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AEDC5" w14:textId="616A5850" w:rsidR="00662CF9" w:rsidRPr="00FA6313" w:rsidRDefault="00662CF9" w:rsidP="008E0F2F">
      <w:pPr>
        <w:pStyle w:val="ad"/>
        <w:spacing w:line="240" w:lineRule="auto"/>
        <w:ind w:right="26"/>
        <w:rPr>
          <w:i/>
          <w:sz w:val="24"/>
        </w:rPr>
      </w:pPr>
      <w:r w:rsidRPr="00327CE5">
        <w:t xml:space="preserve">CHAPTER </w:t>
      </w:r>
      <w:proofErr w:type="gramStart"/>
      <w:r w:rsidRPr="00327CE5">
        <w:t>1 :</w:t>
      </w:r>
      <w:proofErr w:type="gramEnd"/>
      <w:r w:rsidRPr="00327CE5">
        <w:t xml:space="preserve"> OVERVIEW OF ECONOMIC PERFORMANCE</w:t>
      </w:r>
    </w:p>
    <w:p w14:paraId="0B808FDD" w14:textId="1496F22F" w:rsidR="00121EBA" w:rsidRDefault="00121EBA">
      <w:pPr>
        <w:pStyle w:val="a5"/>
        <w:tabs>
          <w:tab w:val="left" w:pos="1080"/>
        </w:tabs>
        <w:spacing w:line="240" w:lineRule="auto"/>
        <w:ind w:right="28"/>
        <w:jc w:val="both"/>
        <w:rPr>
          <w:rFonts w:ascii="Times New Roman"/>
          <w:b/>
          <w:i/>
          <w:kern w:val="0"/>
          <w:lang w:val="en-GB"/>
        </w:rPr>
      </w:pPr>
    </w:p>
    <w:p w14:paraId="5E1BB6F9" w14:textId="72CB93ED" w:rsidR="00662CF9" w:rsidRDefault="00662CF9">
      <w:pPr>
        <w:pStyle w:val="a5"/>
        <w:tabs>
          <w:tab w:val="left" w:pos="1080"/>
        </w:tabs>
        <w:spacing w:line="240" w:lineRule="auto"/>
        <w:ind w:right="28"/>
        <w:jc w:val="both"/>
        <w:rPr>
          <w:rFonts w:ascii="Times New Roman"/>
          <w:b/>
          <w:i/>
          <w:kern w:val="0"/>
          <w:lang w:val="en-GB"/>
        </w:rPr>
      </w:pPr>
      <w:r w:rsidRPr="004110C3">
        <w:rPr>
          <w:rFonts w:ascii="Times New Roman"/>
          <w:b/>
          <w:i/>
          <w:kern w:val="0"/>
          <w:lang w:val="en-GB"/>
        </w:rPr>
        <w:t>Summary</w:t>
      </w:r>
    </w:p>
    <w:p w14:paraId="6847564E" w14:textId="1F4A5014" w:rsidR="003829F2" w:rsidRPr="007C0CBA" w:rsidRDefault="00476337" w:rsidP="007C0CBA">
      <w:pPr>
        <w:pStyle w:val="a5"/>
        <w:numPr>
          <w:ilvl w:val="0"/>
          <w:numId w:val="1"/>
        </w:numPr>
        <w:tabs>
          <w:tab w:val="num" w:pos="840"/>
        </w:tabs>
        <w:overflowPunct w:val="0"/>
        <w:spacing w:before="120" w:after="120" w:line="240" w:lineRule="auto"/>
        <w:ind w:right="28"/>
        <w:jc w:val="both"/>
        <w:rPr>
          <w:rFonts w:ascii="Times New Roman"/>
          <w:i/>
          <w:kern w:val="0"/>
          <w:lang w:val="en-GB"/>
        </w:rPr>
      </w:pPr>
      <w:r w:rsidRPr="007C0CBA">
        <w:rPr>
          <w:rFonts w:ascii="Times New Roman"/>
          <w:i/>
          <w:kern w:val="0"/>
          <w:lang w:val="en-GB"/>
        </w:rPr>
        <w:t xml:space="preserve">The Hong Kong economy </w:t>
      </w:r>
      <w:r w:rsidR="006118BD" w:rsidRPr="00EB0B8E">
        <w:rPr>
          <w:rFonts w:ascii="Times New Roman"/>
          <w:i/>
          <w:kern w:val="0"/>
          <w:lang w:val="en-GB"/>
        </w:rPr>
        <w:t>staged a robust performance</w:t>
      </w:r>
      <w:r w:rsidR="00817B28" w:rsidRPr="007C0CBA">
        <w:rPr>
          <w:rFonts w:ascii="Times New Roman" w:hint="eastAsia"/>
          <w:i/>
          <w:kern w:val="0"/>
          <w:lang w:val="en-GB"/>
        </w:rPr>
        <w:t xml:space="preserve"> </w:t>
      </w:r>
      <w:r w:rsidRPr="007C0CBA">
        <w:rPr>
          <w:rFonts w:ascii="Times New Roman"/>
          <w:i/>
          <w:kern w:val="0"/>
          <w:lang w:val="en-GB"/>
        </w:rPr>
        <w:t xml:space="preserve">in the </w:t>
      </w:r>
      <w:r w:rsidR="00D75B8E">
        <w:rPr>
          <w:rFonts w:ascii="Times New Roman"/>
          <w:i/>
          <w:kern w:val="0"/>
          <w:lang w:val="en-GB"/>
        </w:rPr>
        <w:t>third</w:t>
      </w:r>
      <w:r w:rsidRPr="007C0CBA">
        <w:rPr>
          <w:rFonts w:ascii="Times New Roman"/>
          <w:i/>
          <w:kern w:val="0"/>
          <w:lang w:val="en-GB"/>
        </w:rPr>
        <w:t xml:space="preserve"> quarter of 2025</w:t>
      </w:r>
      <w:r w:rsidR="00A30DF3" w:rsidRPr="007C0CBA">
        <w:rPr>
          <w:rFonts w:ascii="Times New Roman"/>
          <w:i/>
          <w:kern w:val="0"/>
          <w:lang w:val="en-GB"/>
        </w:rPr>
        <w:t>,</w:t>
      </w:r>
      <w:r w:rsidR="003F083B" w:rsidRPr="007C0CBA">
        <w:rPr>
          <w:rFonts w:ascii="Times New Roman"/>
          <w:i/>
          <w:kern w:val="0"/>
          <w:lang w:val="en-GB"/>
        </w:rPr>
        <w:t xml:space="preserve"> </w:t>
      </w:r>
      <w:r w:rsidR="00F96B2B">
        <w:rPr>
          <w:rFonts w:ascii="Times New Roman"/>
          <w:i/>
          <w:kern w:val="0"/>
          <w:lang w:val="en-GB"/>
        </w:rPr>
        <w:t xml:space="preserve">driven by </w:t>
      </w:r>
      <w:r w:rsidR="000323D9">
        <w:rPr>
          <w:rFonts w:ascii="Times New Roman"/>
          <w:i/>
          <w:kern w:val="0"/>
          <w:lang w:val="en-GB"/>
        </w:rPr>
        <w:t xml:space="preserve">a </w:t>
      </w:r>
      <w:r w:rsidR="00F96B2B">
        <w:rPr>
          <w:rFonts w:ascii="Times New Roman"/>
          <w:i/>
          <w:kern w:val="0"/>
          <w:lang w:val="en-GB"/>
        </w:rPr>
        <w:t>continued surge in exports and sustained expansion in domestic demand</w:t>
      </w:r>
      <w:r w:rsidR="00817B28" w:rsidRPr="007C0CBA">
        <w:rPr>
          <w:rFonts w:ascii="Times New Roman"/>
          <w:i/>
          <w:kern w:val="0"/>
          <w:lang w:val="en-GB"/>
        </w:rPr>
        <w:t xml:space="preserve">.  </w:t>
      </w:r>
      <w:r w:rsidR="003B412A" w:rsidRPr="007C0CBA">
        <w:rPr>
          <w:rFonts w:ascii="Times New Roman"/>
          <w:i/>
          <w:kern w:val="0"/>
          <w:lang w:val="en-GB"/>
        </w:rPr>
        <w:t>Real Gross Domestic Product (GDP</w:t>
      </w:r>
      <w:proofErr w:type="gramStart"/>
      <w:r w:rsidR="003B412A" w:rsidRPr="007C0CBA">
        <w:rPr>
          <w:rFonts w:ascii="Times New Roman"/>
          <w:i/>
          <w:kern w:val="0"/>
          <w:lang w:val="en-GB"/>
        </w:rPr>
        <w:t>)</w:t>
      </w:r>
      <w:r w:rsidR="003B412A" w:rsidRPr="007C0CBA">
        <w:rPr>
          <w:rFonts w:ascii="Times New Roman"/>
          <w:i/>
          <w:kern w:val="0"/>
          <w:vertAlign w:val="superscript"/>
          <w:lang w:val="en-GB"/>
        </w:rPr>
        <w:t>(</w:t>
      </w:r>
      <w:proofErr w:type="gramEnd"/>
      <w:r w:rsidR="003B412A" w:rsidRPr="007C0CBA">
        <w:rPr>
          <w:rFonts w:ascii="Times New Roman"/>
          <w:i/>
          <w:kern w:val="0"/>
          <w:vertAlign w:val="superscript"/>
          <w:lang w:val="en-GB"/>
        </w:rPr>
        <w:t>1)</w:t>
      </w:r>
      <w:r w:rsidR="003B412A" w:rsidRPr="007C0CBA">
        <w:rPr>
          <w:rFonts w:ascii="Times New Roman"/>
          <w:i/>
          <w:kern w:val="0"/>
          <w:lang w:val="en-GB"/>
        </w:rPr>
        <w:t xml:space="preserve"> grew </w:t>
      </w:r>
      <w:r w:rsidR="00C66233">
        <w:rPr>
          <w:rFonts w:ascii="Times New Roman"/>
          <w:i/>
          <w:kern w:val="0"/>
          <w:lang w:val="en-GB"/>
        </w:rPr>
        <w:t xml:space="preserve">visibly </w:t>
      </w:r>
      <w:r w:rsidR="003B412A" w:rsidRPr="007C0CBA">
        <w:rPr>
          <w:rFonts w:ascii="Times New Roman"/>
          <w:i/>
          <w:kern w:val="0"/>
          <w:lang w:val="en-GB"/>
        </w:rPr>
        <w:t xml:space="preserve">by </w:t>
      </w:r>
      <w:r w:rsidR="00003433" w:rsidRPr="00056301">
        <w:rPr>
          <w:rFonts w:ascii="Times New Roman"/>
          <w:i/>
          <w:kern w:val="0"/>
          <w:lang w:val="en-GB"/>
        </w:rPr>
        <w:t>3.</w:t>
      </w:r>
      <w:r w:rsidR="00D75B8E" w:rsidRPr="00056301">
        <w:rPr>
          <w:rFonts w:ascii="Times New Roman"/>
          <w:i/>
          <w:kern w:val="0"/>
          <w:lang w:val="en-GB"/>
        </w:rPr>
        <w:t>8</w:t>
      </w:r>
      <w:r w:rsidR="003B412A" w:rsidRPr="00056301">
        <w:rPr>
          <w:rFonts w:ascii="Times New Roman"/>
          <w:i/>
          <w:kern w:val="0"/>
          <w:lang w:val="en-GB"/>
        </w:rPr>
        <w:t>%</w:t>
      </w:r>
      <w:r w:rsidR="003B412A" w:rsidRPr="007C0CBA">
        <w:rPr>
          <w:rFonts w:ascii="Times New Roman"/>
          <w:i/>
          <w:kern w:val="0"/>
          <w:lang w:val="en-GB"/>
        </w:rPr>
        <w:t xml:space="preserve"> over a year earlier</w:t>
      </w:r>
      <w:r w:rsidR="003B412A">
        <w:rPr>
          <w:rFonts w:ascii="Times New Roman" w:eastAsiaTheme="minorEastAsia" w:hint="eastAsia"/>
          <w:i/>
          <w:kern w:val="0"/>
          <w:lang w:val="en-GB"/>
        </w:rPr>
        <w:t xml:space="preserve">, </w:t>
      </w:r>
      <w:r w:rsidR="007707F6" w:rsidRPr="00F82FEE">
        <w:rPr>
          <w:rFonts w:ascii="Times New Roman" w:eastAsiaTheme="minorEastAsia"/>
          <w:i/>
          <w:kern w:val="0"/>
          <w:lang w:val="en-GB"/>
        </w:rPr>
        <w:t>picking up from</w:t>
      </w:r>
      <w:r w:rsidR="007707F6">
        <w:rPr>
          <w:rFonts w:ascii="Times New Roman" w:eastAsiaTheme="minorEastAsia"/>
          <w:i/>
          <w:kern w:val="0"/>
          <w:lang w:val="en-GB"/>
        </w:rPr>
        <w:t xml:space="preserve"> the preceding quarter.  On a seasonally adjusted </w:t>
      </w:r>
      <w:r w:rsidR="00FB0A52">
        <w:rPr>
          <w:rFonts w:ascii="Times New Roman" w:eastAsiaTheme="minorEastAsia"/>
          <w:i/>
          <w:kern w:val="0"/>
          <w:lang w:val="en-GB"/>
        </w:rPr>
        <w:t xml:space="preserve">quarter-to-quarter </w:t>
      </w:r>
      <w:proofErr w:type="gramStart"/>
      <w:r w:rsidR="007707F6">
        <w:rPr>
          <w:rFonts w:ascii="Times New Roman" w:eastAsiaTheme="minorEastAsia"/>
          <w:i/>
          <w:kern w:val="0"/>
          <w:lang w:val="en-GB"/>
        </w:rPr>
        <w:t>comparison</w:t>
      </w:r>
      <w:r w:rsidR="007707F6" w:rsidRPr="007C0CBA">
        <w:rPr>
          <w:rFonts w:ascii="Times New Roman"/>
          <w:i/>
          <w:kern w:val="0"/>
          <w:vertAlign w:val="superscript"/>
          <w:lang w:val="en-GB"/>
        </w:rPr>
        <w:t>(</w:t>
      </w:r>
      <w:proofErr w:type="gramEnd"/>
      <w:r w:rsidR="007707F6" w:rsidRPr="007C0CBA">
        <w:rPr>
          <w:rFonts w:ascii="Times New Roman"/>
          <w:i/>
          <w:kern w:val="0"/>
          <w:vertAlign w:val="superscript"/>
          <w:lang w:val="en-GB"/>
        </w:rPr>
        <w:t>2)</w:t>
      </w:r>
      <w:r w:rsidR="007707F6">
        <w:rPr>
          <w:rFonts w:ascii="Times New Roman" w:eastAsiaTheme="minorEastAsia"/>
          <w:i/>
          <w:kern w:val="0"/>
          <w:lang w:val="en-GB"/>
        </w:rPr>
        <w:t xml:space="preserve">, real GDP rose further </w:t>
      </w:r>
      <w:r w:rsidR="00107DF1" w:rsidRPr="007C0CBA">
        <w:rPr>
          <w:rFonts w:ascii="Times New Roman"/>
          <w:i/>
          <w:kern w:val="0"/>
          <w:lang w:val="en-GB"/>
        </w:rPr>
        <w:t xml:space="preserve">by </w:t>
      </w:r>
      <w:r w:rsidR="00003433" w:rsidRPr="00056301">
        <w:rPr>
          <w:rFonts w:ascii="Times New Roman"/>
          <w:i/>
          <w:kern w:val="0"/>
          <w:lang w:val="en-GB"/>
        </w:rPr>
        <w:t>0.</w:t>
      </w:r>
      <w:r w:rsidR="00444345" w:rsidRPr="00056301">
        <w:rPr>
          <w:rFonts w:ascii="Times New Roman"/>
          <w:i/>
          <w:kern w:val="0"/>
          <w:lang w:val="en-GB"/>
        </w:rPr>
        <w:t>7</w:t>
      </w:r>
      <w:r w:rsidR="00B452AE" w:rsidRPr="00056301">
        <w:rPr>
          <w:rFonts w:ascii="Times New Roman"/>
          <w:i/>
          <w:kern w:val="0"/>
          <w:lang w:val="en-GB"/>
        </w:rPr>
        <w:t>%</w:t>
      </w:r>
      <w:r w:rsidR="00D84B9A" w:rsidRPr="007C0CBA">
        <w:rPr>
          <w:rFonts w:ascii="Times New Roman"/>
          <w:bCs/>
          <w:i/>
          <w:kern w:val="0"/>
          <w:lang w:val="en-GB"/>
        </w:rPr>
        <w:t>.</w:t>
      </w:r>
      <w:r w:rsidR="00CD0367">
        <w:rPr>
          <w:rFonts w:ascii="Times New Roman"/>
          <w:bCs/>
          <w:i/>
          <w:kern w:val="0"/>
          <w:lang w:val="en-GB"/>
        </w:rPr>
        <w:t xml:space="preserve"> </w:t>
      </w:r>
      <w:r w:rsidR="00475F18">
        <w:rPr>
          <w:rFonts w:ascii="Times New Roman"/>
          <w:bCs/>
          <w:i/>
          <w:kern w:val="0"/>
          <w:lang w:val="en-GB"/>
        </w:rPr>
        <w:t xml:space="preserve"> </w:t>
      </w:r>
    </w:p>
    <w:p w14:paraId="13C6E51A" w14:textId="4E4266F1" w:rsidR="00CD4872" w:rsidRPr="00A114E9" w:rsidRDefault="0037143C" w:rsidP="00C13AD9">
      <w:pPr>
        <w:pStyle w:val="a5"/>
        <w:numPr>
          <w:ilvl w:val="0"/>
          <w:numId w:val="1"/>
        </w:numPr>
        <w:tabs>
          <w:tab w:val="num" w:pos="840"/>
        </w:tabs>
        <w:spacing w:before="120" w:after="120" w:line="240" w:lineRule="auto"/>
        <w:ind w:right="28"/>
        <w:jc w:val="both"/>
        <w:rPr>
          <w:rFonts w:ascii="Times New Roman" w:eastAsiaTheme="minorEastAsia"/>
          <w:iCs/>
          <w:kern w:val="0"/>
          <w:lang w:val="en-GB" w:eastAsia="zh-HK"/>
        </w:rPr>
      </w:pPr>
      <w:r w:rsidRPr="00F54804">
        <w:rPr>
          <w:rFonts w:ascii="Times New Roman"/>
          <w:i/>
          <w:kern w:val="0"/>
          <w:lang w:val="en-GB"/>
        </w:rPr>
        <w:t xml:space="preserve">Hong Kong’s total exports of goods </w:t>
      </w:r>
      <w:r w:rsidR="00F96B2B">
        <w:rPr>
          <w:rFonts w:ascii="Times New Roman"/>
          <w:i/>
          <w:kern w:val="0"/>
          <w:lang w:val="en-GB"/>
        </w:rPr>
        <w:t xml:space="preserve">continued to grow markedly </w:t>
      </w:r>
      <w:r w:rsidR="00F54804" w:rsidRPr="00F54804">
        <w:rPr>
          <w:rFonts w:ascii="Times New Roman"/>
          <w:i/>
          <w:kern w:val="0"/>
          <w:lang w:val="en-GB"/>
        </w:rPr>
        <w:t>in the third quarter</w:t>
      </w:r>
      <w:r w:rsidRPr="00F54804">
        <w:rPr>
          <w:rFonts w:ascii="Times New Roman"/>
          <w:i/>
          <w:kern w:val="0"/>
          <w:lang w:val="en-GB"/>
        </w:rPr>
        <w:t xml:space="preserve">, </w:t>
      </w:r>
      <w:r w:rsidR="00F96B2B">
        <w:rPr>
          <w:rFonts w:ascii="Times New Roman"/>
          <w:i/>
          <w:kern w:val="0"/>
          <w:lang w:val="en-GB"/>
        </w:rPr>
        <w:t>propelled by strong demand for electronic-related products and buoyant regional trade flows</w:t>
      </w:r>
      <w:r w:rsidR="00444345">
        <w:rPr>
          <w:rFonts w:ascii="Times New Roman"/>
          <w:i/>
          <w:kern w:val="0"/>
          <w:lang w:val="en-GB"/>
        </w:rPr>
        <w:t xml:space="preserve"> in Asia</w:t>
      </w:r>
      <w:r w:rsidR="00F96B2B">
        <w:rPr>
          <w:rFonts w:ascii="Times New Roman"/>
          <w:i/>
          <w:kern w:val="0"/>
          <w:lang w:val="en-GB"/>
        </w:rPr>
        <w:t xml:space="preserve">.  </w:t>
      </w:r>
      <w:r w:rsidR="00444345" w:rsidRPr="00CD0367">
        <w:rPr>
          <w:rFonts w:ascii="Times New Roman"/>
          <w:i/>
          <w:kern w:val="0"/>
          <w:lang w:val="en-GB"/>
        </w:rPr>
        <w:t xml:space="preserve">Exports of </w:t>
      </w:r>
      <w:r w:rsidR="00444345">
        <w:rPr>
          <w:rFonts w:ascii="Times New Roman"/>
          <w:i/>
          <w:kern w:val="0"/>
          <w:lang w:val="en-GB"/>
        </w:rPr>
        <w:t>services also expanded notably</w:t>
      </w:r>
      <w:r w:rsidR="00444345" w:rsidRPr="00CD0367">
        <w:rPr>
          <w:rFonts w:ascii="Times New Roman"/>
          <w:i/>
          <w:kern w:val="0"/>
          <w:lang w:val="en-GB"/>
        </w:rPr>
        <w:t xml:space="preserve">, mainly supported by </w:t>
      </w:r>
      <w:r w:rsidR="00FD7EC0">
        <w:rPr>
          <w:rFonts w:ascii="Times New Roman"/>
          <w:i/>
          <w:kern w:val="0"/>
          <w:lang w:val="en-GB"/>
        </w:rPr>
        <w:t>sustained increases</w:t>
      </w:r>
      <w:r w:rsidR="00444345" w:rsidRPr="00CD0367">
        <w:rPr>
          <w:rFonts w:ascii="Times New Roman"/>
          <w:i/>
          <w:kern w:val="0"/>
          <w:lang w:val="en-GB"/>
        </w:rPr>
        <w:t xml:space="preserve"> in inbound tourism and cross-boundary traffic, as well as vibrant cross-boundary financial service activities</w:t>
      </w:r>
      <w:r w:rsidRPr="00F54804">
        <w:rPr>
          <w:rFonts w:ascii="Times New Roman"/>
          <w:i/>
          <w:kern w:val="0"/>
          <w:lang w:val="en-GB"/>
        </w:rPr>
        <w:t>.</w:t>
      </w:r>
      <w:r w:rsidRPr="0037143C">
        <w:rPr>
          <w:rFonts w:ascii="Times New Roman" w:eastAsiaTheme="minorEastAsia"/>
          <w:spacing w:val="-4"/>
          <w:kern w:val="0"/>
          <w:szCs w:val="28"/>
          <w:lang w:val="en-GB" w:eastAsia="zh-HK"/>
        </w:rPr>
        <w:t xml:space="preserve"> </w:t>
      </w:r>
      <w:r w:rsidR="00162A01">
        <w:rPr>
          <w:rFonts w:ascii="Times New Roman" w:eastAsiaTheme="minorEastAsia"/>
          <w:spacing w:val="-4"/>
          <w:kern w:val="0"/>
          <w:szCs w:val="28"/>
          <w:lang w:val="en-GB" w:eastAsia="zh-HK"/>
        </w:rPr>
        <w:t xml:space="preserve"> </w:t>
      </w:r>
    </w:p>
    <w:p w14:paraId="504FC619" w14:textId="64740670" w:rsidR="00CD4872" w:rsidRPr="008314F8" w:rsidRDefault="00256CF6" w:rsidP="000A08A9">
      <w:pPr>
        <w:pStyle w:val="a5"/>
        <w:numPr>
          <w:ilvl w:val="0"/>
          <w:numId w:val="1"/>
        </w:numPr>
        <w:spacing w:before="120" w:after="120" w:line="240" w:lineRule="auto"/>
        <w:ind w:right="28"/>
        <w:jc w:val="both"/>
        <w:rPr>
          <w:rFonts w:ascii="Times New Roman"/>
          <w:i/>
          <w:kern w:val="0"/>
          <w:lang w:val="en-GB" w:eastAsia="zh-HK"/>
        </w:rPr>
      </w:pPr>
      <w:r>
        <w:rPr>
          <w:rFonts w:ascii="Times New Roman"/>
          <w:i/>
          <w:kern w:val="0"/>
          <w:lang w:val="en-GB" w:eastAsia="zh-HK"/>
        </w:rPr>
        <w:t>Domestically, p</w:t>
      </w:r>
      <w:r w:rsidR="00751398" w:rsidRPr="008314F8">
        <w:rPr>
          <w:rFonts w:ascii="Times New Roman"/>
          <w:bCs/>
          <w:i/>
          <w:kern w:val="0"/>
          <w:lang w:val="en-GB" w:eastAsia="zh-HK"/>
        </w:rPr>
        <w:t xml:space="preserve">rivate </w:t>
      </w:r>
      <w:r w:rsidR="007C295D" w:rsidRPr="008314F8">
        <w:rPr>
          <w:rFonts w:ascii="Times New Roman"/>
          <w:bCs/>
          <w:i/>
          <w:kern w:val="0"/>
          <w:lang w:val="en-GB" w:eastAsia="zh-HK"/>
        </w:rPr>
        <w:t>consumption</w:t>
      </w:r>
      <w:r w:rsidR="00084056" w:rsidRPr="008314F8">
        <w:rPr>
          <w:rFonts w:ascii="Times New Roman"/>
          <w:bCs/>
          <w:i/>
          <w:kern w:val="0"/>
          <w:lang w:val="en-GB" w:eastAsia="zh-HK"/>
        </w:rPr>
        <w:t xml:space="preserve"> </w:t>
      </w:r>
      <w:r w:rsidR="00084056" w:rsidRPr="00EA767D">
        <w:rPr>
          <w:rFonts w:ascii="Times New Roman"/>
          <w:bCs/>
          <w:i/>
          <w:kern w:val="0"/>
          <w:lang w:val="en-GB" w:eastAsia="zh-HK"/>
        </w:rPr>
        <w:t>expenditure</w:t>
      </w:r>
      <w:r w:rsidR="00AB01D8" w:rsidRPr="00EA767D">
        <w:rPr>
          <w:rFonts w:ascii="Times New Roman"/>
          <w:bCs/>
          <w:i/>
          <w:kern w:val="0"/>
          <w:lang w:val="en-GB" w:eastAsia="zh-HK"/>
        </w:rPr>
        <w:t xml:space="preserve"> </w:t>
      </w:r>
      <w:r w:rsidR="00EC68F5" w:rsidRPr="00530494">
        <w:rPr>
          <w:rFonts w:ascii="Times New Roman"/>
          <w:bCs/>
          <w:i/>
          <w:kern w:val="0"/>
          <w:lang w:val="en-GB" w:eastAsia="zh-HK"/>
        </w:rPr>
        <w:t>picked up slightly</w:t>
      </w:r>
      <w:r w:rsidR="00D75B8E" w:rsidRPr="00530494">
        <w:rPr>
          <w:rFonts w:ascii="Times New Roman"/>
          <w:bCs/>
          <w:i/>
          <w:kern w:val="0"/>
          <w:lang w:val="en-GB" w:eastAsia="zh-HK"/>
        </w:rPr>
        <w:t xml:space="preserve"> </w:t>
      </w:r>
      <w:r w:rsidR="00847F0C" w:rsidRPr="00530494">
        <w:rPr>
          <w:rFonts w:ascii="Times New Roman"/>
          <w:bCs/>
          <w:i/>
          <w:kern w:val="0"/>
          <w:lang w:val="en-GB" w:eastAsia="zh-HK"/>
        </w:rPr>
        <w:t>in growth</w:t>
      </w:r>
      <w:r w:rsidR="005C570F">
        <w:rPr>
          <w:rFonts w:ascii="Times New Roman"/>
          <w:bCs/>
          <w:i/>
          <w:kern w:val="0"/>
          <w:lang w:val="en-GB" w:eastAsia="zh-HK"/>
        </w:rPr>
        <w:t xml:space="preserve"> </w:t>
      </w:r>
      <w:r w:rsidR="00D75B8E" w:rsidRPr="00EA767D">
        <w:rPr>
          <w:rFonts w:ascii="Times New Roman"/>
          <w:bCs/>
          <w:i/>
          <w:kern w:val="0"/>
          <w:lang w:val="en-GB" w:eastAsia="zh-HK"/>
        </w:rPr>
        <w:t>in the</w:t>
      </w:r>
      <w:r w:rsidR="00D75B8E">
        <w:rPr>
          <w:rFonts w:ascii="Times New Roman"/>
          <w:bCs/>
          <w:i/>
          <w:kern w:val="0"/>
          <w:lang w:val="en-GB" w:eastAsia="zh-HK"/>
        </w:rPr>
        <w:t xml:space="preserve"> third quarter</w:t>
      </w:r>
      <w:r w:rsidR="00DD36BD" w:rsidRPr="00DD36BD">
        <w:rPr>
          <w:rFonts w:ascii="Times New Roman"/>
          <w:bCs/>
          <w:i/>
          <w:kern w:val="0"/>
          <w:lang w:val="en-GB" w:eastAsia="zh-HK"/>
        </w:rPr>
        <w:t xml:space="preserve">, reflecting </w:t>
      </w:r>
      <w:r w:rsidR="00861BB4">
        <w:rPr>
          <w:rFonts w:ascii="Times New Roman"/>
          <w:bCs/>
          <w:i/>
          <w:kern w:val="0"/>
          <w:lang w:val="en-GB" w:eastAsia="zh-HK"/>
        </w:rPr>
        <w:t>the continued</w:t>
      </w:r>
      <w:r w:rsidR="00DD36BD" w:rsidRPr="00DD36BD">
        <w:rPr>
          <w:rFonts w:ascii="Times New Roman"/>
          <w:bCs/>
          <w:i/>
          <w:kern w:val="0"/>
          <w:lang w:val="en-GB" w:eastAsia="zh-HK"/>
        </w:rPr>
        <w:t xml:space="preserve"> recovery of the local consumption market</w:t>
      </w:r>
      <w:r w:rsidR="00BB5282" w:rsidRPr="00BB5282">
        <w:rPr>
          <w:rFonts w:ascii="Times New Roman"/>
          <w:bCs/>
          <w:i/>
          <w:kern w:val="0"/>
          <w:lang w:val="en-GB" w:eastAsia="zh-HK"/>
        </w:rPr>
        <w:t>.</w:t>
      </w:r>
      <w:r w:rsidR="00C83622" w:rsidRPr="008314F8">
        <w:rPr>
          <w:rFonts w:ascii="Times New Roman"/>
          <w:bCs/>
          <w:i/>
          <w:kern w:val="0"/>
          <w:lang w:val="en-GB" w:eastAsia="zh-HK"/>
        </w:rPr>
        <w:t xml:space="preserve"> </w:t>
      </w:r>
      <w:r w:rsidR="00B863C2" w:rsidRPr="008314F8">
        <w:rPr>
          <w:rFonts w:ascii="Times New Roman"/>
          <w:bCs/>
          <w:i/>
          <w:kern w:val="0"/>
          <w:lang w:val="en-GB" w:eastAsia="zh-HK"/>
        </w:rPr>
        <w:t xml:space="preserve"> </w:t>
      </w:r>
      <w:r w:rsidR="001F52D6">
        <w:rPr>
          <w:rFonts w:ascii="Times New Roman"/>
          <w:bCs/>
          <w:i/>
          <w:kern w:val="0"/>
          <w:lang w:val="en-GB" w:eastAsia="zh-HK"/>
        </w:rPr>
        <w:t>O</w:t>
      </w:r>
      <w:r w:rsidR="00FD0F30" w:rsidRPr="008314F8">
        <w:rPr>
          <w:rFonts w:ascii="Times New Roman"/>
          <w:i/>
          <w:kern w:val="0"/>
          <w:lang w:val="en-GB"/>
        </w:rPr>
        <w:t>verall i</w:t>
      </w:r>
      <w:r w:rsidR="006F51B2" w:rsidRPr="008314F8">
        <w:rPr>
          <w:rFonts w:ascii="Times New Roman"/>
          <w:i/>
          <w:kern w:val="0"/>
          <w:lang w:val="en-GB"/>
        </w:rPr>
        <w:t>nvestment expenditure</w:t>
      </w:r>
      <w:r w:rsidR="000445A0">
        <w:rPr>
          <w:rFonts w:ascii="Times New Roman"/>
          <w:i/>
          <w:kern w:val="0"/>
          <w:lang w:val="en-GB"/>
        </w:rPr>
        <w:t xml:space="preserve"> </w:t>
      </w:r>
      <w:r w:rsidR="002325E1">
        <w:rPr>
          <w:rFonts w:ascii="Times New Roman"/>
          <w:i/>
          <w:kern w:val="0"/>
          <w:lang w:val="en-GB"/>
        </w:rPr>
        <w:t xml:space="preserve">saw an </w:t>
      </w:r>
      <w:r w:rsidR="0078436D">
        <w:rPr>
          <w:rFonts w:ascii="Times New Roman"/>
          <w:i/>
          <w:kern w:val="0"/>
          <w:lang w:val="en-GB"/>
        </w:rPr>
        <w:t>accelerated increase alongside the economic expansion and stabilisation in the residential property market</w:t>
      </w:r>
      <w:r w:rsidR="000445A0">
        <w:rPr>
          <w:rFonts w:ascii="Times New Roman"/>
          <w:i/>
          <w:kern w:val="0"/>
          <w:lang w:val="en-GB"/>
        </w:rPr>
        <w:t xml:space="preserve">. </w:t>
      </w:r>
      <w:r w:rsidR="00462882">
        <w:rPr>
          <w:rFonts w:ascii="Times New Roman"/>
          <w:i/>
          <w:kern w:val="0"/>
          <w:lang w:val="en-GB"/>
        </w:rPr>
        <w:t xml:space="preserve"> </w:t>
      </w:r>
    </w:p>
    <w:p w14:paraId="1F6F9B01" w14:textId="663A8017" w:rsidR="005238C0" w:rsidRPr="002773B8" w:rsidRDefault="00872965" w:rsidP="0030653F">
      <w:pPr>
        <w:pStyle w:val="a5"/>
        <w:numPr>
          <w:ilvl w:val="0"/>
          <w:numId w:val="1"/>
        </w:numPr>
        <w:spacing w:before="120" w:after="120" w:line="240" w:lineRule="auto"/>
        <w:ind w:right="28"/>
        <w:jc w:val="both"/>
        <w:rPr>
          <w:rFonts w:ascii="Times New Roman"/>
          <w:i/>
          <w:kern w:val="0"/>
          <w:lang w:val="en-GB"/>
        </w:rPr>
      </w:pPr>
      <w:r w:rsidRPr="0035327D">
        <w:rPr>
          <w:rFonts w:ascii="Times New Roman"/>
          <w:i/>
          <w:kern w:val="0"/>
          <w:lang w:val="en-GB"/>
        </w:rPr>
        <w:t xml:space="preserve">The labour market </w:t>
      </w:r>
      <w:r w:rsidR="0035327D" w:rsidRPr="0035327D">
        <w:rPr>
          <w:rFonts w:ascii="Times New Roman"/>
          <w:i/>
          <w:kern w:val="0"/>
          <w:lang w:val="en-GB"/>
        </w:rPr>
        <w:t xml:space="preserve">softened in the third </w:t>
      </w:r>
      <w:r w:rsidRPr="0035327D">
        <w:rPr>
          <w:rFonts w:ascii="Times New Roman"/>
          <w:i/>
          <w:kern w:val="0"/>
          <w:lang w:val="en-GB"/>
        </w:rPr>
        <w:t>quarter</w:t>
      </w:r>
      <w:r w:rsidR="00851C1A" w:rsidRPr="0035327D">
        <w:rPr>
          <w:rFonts w:ascii="Times New Roman"/>
          <w:i/>
          <w:kern w:val="0"/>
          <w:lang w:val="en-HK"/>
        </w:rPr>
        <w:t xml:space="preserve">.  The seasonally adjusted unemployment rate </w:t>
      </w:r>
      <w:r w:rsidR="00AD32BC" w:rsidRPr="0035327D">
        <w:rPr>
          <w:rFonts w:ascii="Times New Roman"/>
          <w:i/>
          <w:kern w:val="0"/>
          <w:lang w:val="en-HK"/>
        </w:rPr>
        <w:t xml:space="preserve">rose to </w:t>
      </w:r>
      <w:r w:rsidRPr="0035327D">
        <w:rPr>
          <w:rFonts w:ascii="Times New Roman"/>
          <w:i/>
          <w:kern w:val="0"/>
          <w:lang w:val="en-HK"/>
        </w:rPr>
        <w:t>3.</w:t>
      </w:r>
      <w:r w:rsidR="0035327D" w:rsidRPr="0035327D">
        <w:rPr>
          <w:rFonts w:ascii="Times New Roman"/>
          <w:i/>
          <w:kern w:val="0"/>
          <w:lang w:val="en-HK"/>
        </w:rPr>
        <w:t>9</w:t>
      </w:r>
      <w:r w:rsidRPr="0035327D">
        <w:rPr>
          <w:rFonts w:ascii="Times New Roman"/>
          <w:i/>
          <w:kern w:val="0"/>
          <w:lang w:val="en-HK"/>
        </w:rPr>
        <w:t>%</w:t>
      </w:r>
      <w:r w:rsidR="007D3E57" w:rsidRPr="0035327D">
        <w:rPr>
          <w:rFonts w:ascii="Times New Roman"/>
          <w:i/>
          <w:kern w:val="0"/>
          <w:lang w:val="en-GB"/>
        </w:rPr>
        <w:t xml:space="preserve"> in the </w:t>
      </w:r>
      <w:r w:rsidR="0035327D" w:rsidRPr="0035327D">
        <w:rPr>
          <w:rFonts w:ascii="Times New Roman"/>
          <w:i/>
          <w:kern w:val="0"/>
          <w:lang w:val="en-GB"/>
        </w:rPr>
        <w:t>third</w:t>
      </w:r>
      <w:r w:rsidR="007D3E57" w:rsidRPr="0035327D">
        <w:rPr>
          <w:rFonts w:ascii="Times New Roman"/>
          <w:i/>
          <w:kern w:val="0"/>
          <w:lang w:val="en-GB"/>
        </w:rPr>
        <w:t xml:space="preserve"> quarter</w:t>
      </w:r>
      <w:r w:rsidR="00AD32BC" w:rsidRPr="0035327D">
        <w:rPr>
          <w:rFonts w:ascii="Times New Roman"/>
          <w:i/>
          <w:kern w:val="0"/>
          <w:lang w:val="en-HK"/>
        </w:rPr>
        <w:t xml:space="preserve"> from 3.</w:t>
      </w:r>
      <w:r w:rsidR="0035327D" w:rsidRPr="0035327D">
        <w:rPr>
          <w:rFonts w:ascii="Times New Roman"/>
          <w:i/>
          <w:kern w:val="0"/>
          <w:lang w:val="en-HK"/>
        </w:rPr>
        <w:t>5</w:t>
      </w:r>
      <w:r w:rsidR="00AD32BC" w:rsidRPr="0035327D">
        <w:rPr>
          <w:rFonts w:ascii="Times New Roman"/>
          <w:i/>
          <w:kern w:val="0"/>
          <w:lang w:val="en-HK"/>
        </w:rPr>
        <w:t xml:space="preserve">% </w:t>
      </w:r>
      <w:r w:rsidRPr="0035327D">
        <w:rPr>
          <w:rFonts w:ascii="Times New Roman"/>
          <w:i/>
          <w:kern w:val="0"/>
          <w:lang w:val="en-HK"/>
        </w:rPr>
        <w:t>in the preceding quarter</w:t>
      </w:r>
      <w:r w:rsidR="00851C1A" w:rsidRPr="0035327D">
        <w:rPr>
          <w:rFonts w:ascii="Times New Roman"/>
          <w:i/>
          <w:kern w:val="0"/>
          <w:lang w:val="en-HK"/>
        </w:rPr>
        <w:t xml:space="preserve">.  The underemployment rate </w:t>
      </w:r>
      <w:r w:rsidR="00AD32BC" w:rsidRPr="0035327D">
        <w:rPr>
          <w:rFonts w:ascii="Times New Roman"/>
          <w:i/>
          <w:kern w:val="0"/>
          <w:lang w:val="en-HK"/>
        </w:rPr>
        <w:t xml:space="preserve">also </w:t>
      </w:r>
      <w:r w:rsidRPr="0035327D">
        <w:rPr>
          <w:rFonts w:ascii="Times New Roman"/>
          <w:i/>
          <w:kern w:val="0"/>
          <w:lang w:val="en-HK"/>
        </w:rPr>
        <w:t>increased</w:t>
      </w:r>
      <w:r w:rsidR="00F8387D" w:rsidRPr="0035327D">
        <w:rPr>
          <w:rFonts w:ascii="Times New Roman"/>
          <w:i/>
          <w:kern w:val="0"/>
          <w:lang w:val="en-HK"/>
        </w:rPr>
        <w:t>.</w:t>
      </w:r>
      <w:r w:rsidR="005A78A4">
        <w:rPr>
          <w:rFonts w:ascii="Times New Roman"/>
          <w:i/>
          <w:kern w:val="0"/>
          <w:lang w:val="en-HK"/>
        </w:rPr>
        <w:t xml:space="preserve"> </w:t>
      </w:r>
      <w:r w:rsidR="00162A01">
        <w:rPr>
          <w:rFonts w:ascii="Times New Roman"/>
          <w:i/>
          <w:kern w:val="0"/>
          <w:lang w:val="en-HK"/>
        </w:rPr>
        <w:t xml:space="preserve"> </w:t>
      </w:r>
    </w:p>
    <w:p w14:paraId="179A3AC0" w14:textId="5E5D66DB" w:rsidR="004367BC" w:rsidRPr="006D3807" w:rsidRDefault="00E771C0" w:rsidP="00ED58CB">
      <w:pPr>
        <w:pStyle w:val="a5"/>
        <w:numPr>
          <w:ilvl w:val="0"/>
          <w:numId w:val="1"/>
        </w:numPr>
        <w:tabs>
          <w:tab w:val="left" w:pos="4536"/>
        </w:tabs>
        <w:spacing w:before="120" w:after="120" w:line="240" w:lineRule="auto"/>
        <w:ind w:right="28"/>
        <w:jc w:val="both"/>
        <w:rPr>
          <w:rFonts w:ascii="Times New Roman"/>
          <w:i/>
          <w:kern w:val="0"/>
          <w:lang w:val="en-GB"/>
        </w:rPr>
      </w:pPr>
      <w:r w:rsidRPr="00031D09">
        <w:rPr>
          <w:rFonts w:ascii="Times New Roman"/>
          <w:i/>
          <w:kern w:val="0"/>
          <w:lang w:val="en-HK"/>
        </w:rPr>
        <w:t xml:space="preserve">The local stock market </w:t>
      </w:r>
      <w:r w:rsidR="00EA4300" w:rsidRPr="00031D09">
        <w:rPr>
          <w:rFonts w:ascii="Times New Roman"/>
          <w:i/>
          <w:kern w:val="0"/>
          <w:lang w:val="en-HK"/>
        </w:rPr>
        <w:t xml:space="preserve">exhibited a strong uptrend in the third quarter amid positive market sentiments on the back of a thriving technology sector, rising expectations on further rate cuts </w:t>
      </w:r>
      <w:r w:rsidR="009F31FA">
        <w:rPr>
          <w:rFonts w:ascii="Times New Roman"/>
          <w:i/>
          <w:kern w:val="0"/>
          <w:lang w:val="en-HK"/>
        </w:rPr>
        <w:t xml:space="preserve">in the United States (US) </w:t>
      </w:r>
      <w:r w:rsidR="00EA4300" w:rsidRPr="00031D09">
        <w:rPr>
          <w:rFonts w:ascii="Times New Roman"/>
          <w:i/>
          <w:kern w:val="0"/>
          <w:lang w:val="en-HK"/>
        </w:rPr>
        <w:t xml:space="preserve">following the one in September, as well as some easing of trade tensions.  </w:t>
      </w:r>
      <w:r w:rsidRPr="00031D09">
        <w:rPr>
          <w:rFonts w:ascii="Times New Roman"/>
          <w:i/>
          <w:kern w:val="0"/>
          <w:lang w:val="en-HK"/>
        </w:rPr>
        <w:t>The Hang Seng Index (HSI)</w:t>
      </w:r>
      <w:r w:rsidR="00A91BA7" w:rsidRPr="00031D09">
        <w:rPr>
          <w:rFonts w:ascii="Times New Roman"/>
          <w:i/>
          <w:kern w:val="0"/>
          <w:lang w:val="en-HK"/>
        </w:rPr>
        <w:t xml:space="preserve"> </w:t>
      </w:r>
      <w:r w:rsidR="00EA4300" w:rsidRPr="00031D09">
        <w:rPr>
          <w:rFonts w:ascii="Times New Roman"/>
          <w:i/>
          <w:kern w:val="0"/>
          <w:lang w:val="en-GB"/>
        </w:rPr>
        <w:t>rallied to a four-year high in mid-September and closed the quarter at 26 856, up 11.6% from end-June.</w:t>
      </w:r>
      <w:r w:rsidR="00676A47" w:rsidRPr="00031D09">
        <w:rPr>
          <w:rFonts w:ascii="Times New Roman"/>
          <w:i/>
          <w:kern w:val="0"/>
          <w:lang w:val="en-HK"/>
        </w:rPr>
        <w:t xml:space="preserve">  </w:t>
      </w:r>
      <w:r w:rsidR="000477B4" w:rsidRPr="00031D09">
        <w:rPr>
          <w:rFonts w:ascii="Times New Roman"/>
          <w:i/>
          <w:kern w:val="0"/>
          <w:lang w:val="en-HK"/>
        </w:rPr>
        <w:t xml:space="preserve">The residential property market </w:t>
      </w:r>
      <w:r w:rsidR="00031D09" w:rsidRPr="00031D09">
        <w:rPr>
          <w:rFonts w:ascii="Times New Roman"/>
          <w:i/>
          <w:kern w:val="0"/>
          <w:lang w:val="en-HK"/>
        </w:rPr>
        <w:t>stabilised further in the third</w:t>
      </w:r>
      <w:r w:rsidR="008B1C4F" w:rsidRPr="00031D09">
        <w:rPr>
          <w:rFonts w:ascii="Times New Roman"/>
          <w:i/>
          <w:kern w:val="0"/>
          <w:lang w:val="en-HK"/>
        </w:rPr>
        <w:t xml:space="preserve"> quarter</w:t>
      </w:r>
      <w:r w:rsidR="003F6EBF" w:rsidRPr="00031D09">
        <w:rPr>
          <w:rFonts w:ascii="Times New Roman"/>
          <w:i/>
          <w:kern w:val="0"/>
          <w:lang w:val="en-HK"/>
        </w:rPr>
        <w:t xml:space="preserve">.  </w:t>
      </w:r>
      <w:r w:rsidR="006708AE" w:rsidRPr="00031D09">
        <w:rPr>
          <w:rFonts w:ascii="Times New Roman"/>
          <w:i/>
          <w:kern w:val="0"/>
          <w:lang w:val="en-HK"/>
        </w:rPr>
        <w:t xml:space="preserve">Flat prices </w:t>
      </w:r>
      <w:r w:rsidR="00031D09" w:rsidRPr="00031D09">
        <w:rPr>
          <w:rFonts w:ascii="Times New Roman"/>
          <w:i/>
          <w:kern w:val="0"/>
          <w:lang w:val="en-HK"/>
        </w:rPr>
        <w:t>showed a more visible pick-up and rentals remained solid.</w:t>
      </w:r>
      <w:r w:rsidR="005A78A4">
        <w:rPr>
          <w:rFonts w:ascii="Times New Roman"/>
          <w:i/>
          <w:kern w:val="0"/>
          <w:lang w:val="en-GB"/>
        </w:rPr>
        <w:t xml:space="preserve"> </w:t>
      </w:r>
      <w:r w:rsidR="00162A01">
        <w:rPr>
          <w:rFonts w:ascii="Times New Roman"/>
          <w:i/>
          <w:kern w:val="0"/>
          <w:lang w:val="en-GB"/>
        </w:rPr>
        <w:t xml:space="preserve"> </w:t>
      </w:r>
    </w:p>
    <w:p w14:paraId="3A89C115" w14:textId="3FAB7F55" w:rsidR="00A86EBD" w:rsidRPr="00A86EBD" w:rsidRDefault="004B4979" w:rsidP="00DA5846">
      <w:pPr>
        <w:pStyle w:val="a5"/>
        <w:widowControl/>
        <w:numPr>
          <w:ilvl w:val="0"/>
          <w:numId w:val="1"/>
        </w:numPr>
        <w:tabs>
          <w:tab w:val="num" w:pos="840"/>
        </w:tabs>
        <w:spacing w:before="120" w:after="120" w:line="240" w:lineRule="auto"/>
        <w:ind w:right="28"/>
        <w:jc w:val="both"/>
        <w:rPr>
          <w:b/>
          <w:bCs/>
        </w:rPr>
      </w:pPr>
      <w:r w:rsidRPr="000F4297">
        <w:rPr>
          <w:rFonts w:ascii="Times New Roman"/>
          <w:i/>
          <w:kern w:val="0"/>
          <w:lang w:val="en-GB"/>
        </w:rPr>
        <w:t xml:space="preserve">Underlying consumer price inflation </w:t>
      </w:r>
      <w:r w:rsidR="005B3615" w:rsidRPr="000F4297">
        <w:rPr>
          <w:rFonts w:ascii="Times New Roman"/>
          <w:i/>
          <w:kern w:val="0"/>
          <w:lang w:val="en-GB"/>
        </w:rPr>
        <w:t>stayed</w:t>
      </w:r>
      <w:r w:rsidR="00B8380A" w:rsidRPr="000F4297">
        <w:rPr>
          <w:rFonts w:ascii="Times New Roman"/>
          <w:i/>
          <w:kern w:val="0"/>
          <w:lang w:val="en-GB"/>
        </w:rPr>
        <w:t xml:space="preserve"> modest in the </w:t>
      </w:r>
      <w:r w:rsidR="000F4297" w:rsidRPr="000F4297">
        <w:rPr>
          <w:rFonts w:ascii="Times New Roman"/>
          <w:i/>
          <w:kern w:val="0"/>
          <w:lang w:val="en-GB"/>
        </w:rPr>
        <w:t>third</w:t>
      </w:r>
      <w:r w:rsidR="00B8380A" w:rsidRPr="000F4297">
        <w:rPr>
          <w:rFonts w:ascii="Times New Roman"/>
          <w:i/>
          <w:kern w:val="0"/>
          <w:lang w:val="en-GB"/>
        </w:rPr>
        <w:t xml:space="preserve"> quarter</w:t>
      </w:r>
      <w:r w:rsidR="00D80FE2" w:rsidRPr="000F4297">
        <w:rPr>
          <w:rFonts w:ascii="Times New Roman"/>
          <w:i/>
          <w:kern w:val="0"/>
          <w:lang w:val="en-GB"/>
        </w:rPr>
        <w:t xml:space="preserve">.  </w:t>
      </w:r>
      <w:r w:rsidR="002C5E3F" w:rsidRPr="000F4297">
        <w:rPr>
          <w:rFonts w:ascii="Times New Roman"/>
          <w:i/>
          <w:kern w:val="0"/>
          <w:lang w:val="en-GB"/>
        </w:rPr>
        <w:t xml:space="preserve">Price pressures on major components </w:t>
      </w:r>
      <w:r w:rsidR="009573B5">
        <w:rPr>
          <w:rFonts w:ascii="Times New Roman"/>
          <w:i/>
          <w:kern w:val="0"/>
          <w:lang w:val="en-GB"/>
        </w:rPr>
        <w:t>were</w:t>
      </w:r>
      <w:r w:rsidR="000F4297" w:rsidRPr="000F4297">
        <w:rPr>
          <w:rFonts w:ascii="Times New Roman"/>
          <w:i/>
          <w:kern w:val="0"/>
          <w:lang w:val="en-GB"/>
        </w:rPr>
        <w:t xml:space="preserve"> broadly in check</w:t>
      </w:r>
      <w:r w:rsidR="00182F1C" w:rsidRPr="000F4297">
        <w:rPr>
          <w:rFonts w:ascii="Times New Roman"/>
          <w:i/>
          <w:kern w:val="0"/>
          <w:lang w:val="en-GB"/>
        </w:rPr>
        <w:t>.</w:t>
      </w:r>
      <w:r w:rsidR="00BD77C5" w:rsidRPr="00A86EBD">
        <w:rPr>
          <w:rFonts w:ascii="Times New Roman"/>
          <w:i/>
          <w:kern w:val="0"/>
          <w:lang w:val="en-GB"/>
        </w:rPr>
        <w:t xml:space="preserve"> </w:t>
      </w:r>
      <w:r w:rsidR="00A86EBD" w:rsidRPr="00A86EBD">
        <w:rPr>
          <w:b/>
          <w:bCs/>
        </w:rPr>
        <w:br w:type="page"/>
      </w:r>
    </w:p>
    <w:p w14:paraId="4D2B348D" w14:textId="032B9898" w:rsidR="00662CF9" w:rsidRPr="004110C3" w:rsidRDefault="00662CF9">
      <w:pPr>
        <w:pStyle w:val="a5"/>
        <w:tabs>
          <w:tab w:val="left" w:pos="1080"/>
        </w:tabs>
        <w:snapToGrid w:val="0"/>
        <w:spacing w:line="240" w:lineRule="auto"/>
        <w:ind w:right="29"/>
        <w:jc w:val="both"/>
        <w:rPr>
          <w:rFonts w:ascii="Times New Roman"/>
          <w:b/>
          <w:bCs/>
          <w:lang w:val="en-GB"/>
        </w:rPr>
      </w:pPr>
      <w:r w:rsidRPr="004110C3">
        <w:rPr>
          <w:rFonts w:ascii="Times New Roman"/>
          <w:b/>
          <w:bCs/>
          <w:lang w:val="en-GB"/>
        </w:rPr>
        <w:lastRenderedPageBreak/>
        <w:t>Overall situation</w:t>
      </w:r>
    </w:p>
    <w:p w14:paraId="0D8BE044" w14:textId="77777777" w:rsidR="00662CF9" w:rsidRDefault="00662CF9" w:rsidP="00DA5B9C">
      <w:pPr>
        <w:rPr>
          <w:bCs/>
          <w:sz w:val="28"/>
          <w:szCs w:val="20"/>
          <w:lang w:val="en-US"/>
        </w:rPr>
      </w:pPr>
    </w:p>
    <w:p w14:paraId="4A27386A" w14:textId="1E4F44E7" w:rsidR="00BB538C" w:rsidRPr="00835CA6" w:rsidRDefault="008D1667" w:rsidP="009053A7">
      <w:pPr>
        <w:pStyle w:val="a5"/>
        <w:numPr>
          <w:ilvl w:val="1"/>
          <w:numId w:val="19"/>
        </w:numPr>
        <w:tabs>
          <w:tab w:val="left" w:pos="1260"/>
          <w:tab w:val="left" w:pos="4678"/>
        </w:tabs>
        <w:overflowPunct w:val="0"/>
        <w:ind w:left="0" w:right="28" w:firstLine="0"/>
        <w:jc w:val="both"/>
        <w:rPr>
          <w:rFonts w:ascii="Times New Roman" w:eastAsiaTheme="minorEastAsia"/>
          <w:spacing w:val="-4"/>
          <w:kern w:val="0"/>
          <w:szCs w:val="28"/>
          <w:lang w:val="en-GB" w:eastAsia="zh-HK"/>
        </w:rPr>
      </w:pPr>
      <w:r w:rsidRPr="00835CA6">
        <w:rPr>
          <w:rFonts w:ascii="Times New Roman"/>
          <w:lang w:val="en-GB"/>
        </w:rPr>
        <w:t xml:space="preserve">The Hong Kong economy </w:t>
      </w:r>
      <w:r w:rsidR="00861BB4" w:rsidRPr="00EB0B8E">
        <w:rPr>
          <w:rFonts w:ascii="Times New Roman"/>
          <w:lang w:val="en-GB"/>
        </w:rPr>
        <w:t>staged a robust performance</w:t>
      </w:r>
      <w:r w:rsidR="00592C0A" w:rsidRPr="00592C0A">
        <w:rPr>
          <w:rFonts w:ascii="Times New Roman"/>
          <w:lang w:val="en-GB"/>
        </w:rPr>
        <w:t xml:space="preserve"> in the third quarter of 2025, </w:t>
      </w:r>
      <w:r w:rsidR="00750A37" w:rsidRPr="00750A37">
        <w:rPr>
          <w:rFonts w:ascii="Times New Roman"/>
          <w:lang w:val="en-GB"/>
        </w:rPr>
        <w:t xml:space="preserve">driven by </w:t>
      </w:r>
      <w:r w:rsidR="000323D9">
        <w:rPr>
          <w:rFonts w:ascii="Times New Roman"/>
          <w:lang w:val="en-GB"/>
        </w:rPr>
        <w:t xml:space="preserve">a </w:t>
      </w:r>
      <w:r w:rsidR="00750A37" w:rsidRPr="00750A37">
        <w:rPr>
          <w:rFonts w:ascii="Times New Roman"/>
          <w:lang w:val="en-GB"/>
        </w:rPr>
        <w:t>continued surge in exports and sustained expansion in domestic demand</w:t>
      </w:r>
      <w:r w:rsidR="00BD7ED7" w:rsidRPr="00835CA6">
        <w:rPr>
          <w:rFonts w:ascii="Times New Roman" w:hint="eastAsia"/>
          <w:lang w:val="en-GB"/>
        </w:rPr>
        <w:t xml:space="preserve">.  </w:t>
      </w:r>
      <w:r w:rsidR="00570624">
        <w:rPr>
          <w:rFonts w:ascii="Times New Roman"/>
          <w:lang w:val="en-GB"/>
        </w:rPr>
        <w:t>T</w:t>
      </w:r>
      <w:r w:rsidR="00BD7ED7" w:rsidRPr="00835CA6">
        <w:rPr>
          <w:rFonts w:ascii="Times New Roman"/>
          <w:lang w:val="en-GB"/>
        </w:rPr>
        <w:t>otal</w:t>
      </w:r>
      <w:r w:rsidR="00BD7ED7" w:rsidRPr="00835CA6">
        <w:rPr>
          <w:rFonts w:ascii="Times New Roman" w:hint="eastAsia"/>
          <w:lang w:val="en-GB"/>
        </w:rPr>
        <w:t xml:space="preserve"> exports of goods </w:t>
      </w:r>
      <w:r w:rsidR="00750A37" w:rsidRPr="00750A37">
        <w:rPr>
          <w:rFonts w:ascii="Times New Roman"/>
          <w:lang w:val="en-GB"/>
        </w:rPr>
        <w:t>continued to grow markedly</w:t>
      </w:r>
      <w:r w:rsidR="00BD7ED7" w:rsidRPr="00835CA6">
        <w:rPr>
          <w:rFonts w:ascii="Times New Roman" w:hint="eastAsia"/>
          <w:lang w:val="en-GB"/>
        </w:rPr>
        <w:t xml:space="preserve">, </w:t>
      </w:r>
      <w:r w:rsidR="00750A37" w:rsidRPr="00750A37">
        <w:rPr>
          <w:rFonts w:ascii="Times New Roman"/>
          <w:lang w:val="en-GB"/>
        </w:rPr>
        <w:t>propelled by strong demand for electronic-related products and buoyant regional trade flows</w:t>
      </w:r>
      <w:r w:rsidR="001E63C2" w:rsidRPr="00CD0367">
        <w:rPr>
          <w:rFonts w:ascii="Times New Roman"/>
          <w:lang w:val="en-GB"/>
        </w:rPr>
        <w:t xml:space="preserve"> in Asia.  Exports of services also expanded notably, mainly supported by </w:t>
      </w:r>
      <w:r w:rsidR="00FD7EC0">
        <w:rPr>
          <w:rFonts w:ascii="Times New Roman"/>
          <w:lang w:val="en-GB"/>
        </w:rPr>
        <w:t>sustained increases</w:t>
      </w:r>
      <w:r w:rsidR="001E63C2" w:rsidRPr="00CD0367">
        <w:rPr>
          <w:rFonts w:ascii="Times New Roman"/>
          <w:lang w:val="en-GB"/>
        </w:rPr>
        <w:t xml:space="preserve"> in inbound tourism and cross-boundary traffic, as well as vibrant cross-boundary financial service activities</w:t>
      </w:r>
      <w:r w:rsidRPr="00835CA6">
        <w:rPr>
          <w:rFonts w:ascii="Times New Roman"/>
          <w:lang w:val="en-GB"/>
        </w:rPr>
        <w:t xml:space="preserve">. </w:t>
      </w:r>
      <w:r w:rsidR="00F42E26" w:rsidRPr="00835CA6">
        <w:rPr>
          <w:rFonts w:ascii="Times New Roman"/>
          <w:lang w:val="en-GB"/>
        </w:rPr>
        <w:t xml:space="preserve"> </w:t>
      </w:r>
      <w:r w:rsidR="00592C0A">
        <w:rPr>
          <w:rFonts w:ascii="Times New Roman"/>
          <w:lang w:val="en-GB"/>
        </w:rPr>
        <w:t>P</w:t>
      </w:r>
      <w:r w:rsidR="00592C0A" w:rsidRPr="00592C0A">
        <w:rPr>
          <w:rFonts w:ascii="Times New Roman"/>
          <w:lang w:val="en-GB"/>
        </w:rPr>
        <w:t xml:space="preserve">rivate consumption </w:t>
      </w:r>
      <w:r w:rsidR="00592C0A" w:rsidRPr="00EA767D">
        <w:rPr>
          <w:rFonts w:ascii="Times New Roman"/>
          <w:lang w:val="en-GB"/>
        </w:rPr>
        <w:t xml:space="preserve">expenditure </w:t>
      </w:r>
      <w:r w:rsidR="00EC68F5" w:rsidRPr="00056301">
        <w:rPr>
          <w:rFonts w:ascii="Times New Roman"/>
          <w:lang w:val="en-GB"/>
        </w:rPr>
        <w:t>picked up slightly</w:t>
      </w:r>
      <w:r w:rsidR="00847F0C" w:rsidRPr="00056301">
        <w:rPr>
          <w:rFonts w:ascii="Times New Roman"/>
          <w:lang w:val="en-GB"/>
        </w:rPr>
        <w:t xml:space="preserve"> </w:t>
      </w:r>
      <w:r w:rsidR="00F87955" w:rsidRPr="00056301">
        <w:rPr>
          <w:rFonts w:ascii="Times New Roman"/>
          <w:lang w:val="en-GB"/>
        </w:rPr>
        <w:t>in growth</w:t>
      </w:r>
      <w:r w:rsidR="00DD36BD" w:rsidRPr="00EA767D">
        <w:rPr>
          <w:rFonts w:ascii="Times New Roman"/>
          <w:lang w:val="en-GB"/>
        </w:rPr>
        <w:t>, reflecting</w:t>
      </w:r>
      <w:r w:rsidR="00DD36BD" w:rsidRPr="00DD36BD">
        <w:rPr>
          <w:rFonts w:ascii="Times New Roman"/>
          <w:lang w:val="en-GB"/>
        </w:rPr>
        <w:t xml:space="preserve"> </w:t>
      </w:r>
      <w:r w:rsidR="00861BB4">
        <w:rPr>
          <w:rFonts w:ascii="Times New Roman"/>
          <w:lang w:val="en-GB"/>
        </w:rPr>
        <w:t>the continued</w:t>
      </w:r>
      <w:r w:rsidR="00DD36BD" w:rsidRPr="00DD36BD">
        <w:rPr>
          <w:rFonts w:ascii="Times New Roman"/>
          <w:lang w:val="en-GB"/>
        </w:rPr>
        <w:t xml:space="preserve"> recovery of the local consumption market</w:t>
      </w:r>
      <w:r w:rsidR="00592C0A" w:rsidRPr="00592C0A">
        <w:rPr>
          <w:rFonts w:ascii="Times New Roman"/>
          <w:lang w:val="en-GB"/>
        </w:rPr>
        <w:t xml:space="preserve">.  </w:t>
      </w:r>
      <w:r w:rsidR="00750A37" w:rsidRPr="00750A37">
        <w:rPr>
          <w:rFonts w:ascii="Times New Roman"/>
          <w:lang w:val="en-GB"/>
        </w:rPr>
        <w:t>Overall investment expenditure saw an accelerated increase alongside the economic expansion and stabilisation in the residential property market</w:t>
      </w:r>
      <w:r w:rsidR="00174114" w:rsidRPr="00835CA6">
        <w:rPr>
          <w:rFonts w:ascii="Times New Roman"/>
          <w:lang w:val="en-GB"/>
        </w:rPr>
        <w:t>.</w:t>
      </w:r>
      <w:r w:rsidR="00174114" w:rsidRPr="00835CA6">
        <w:rPr>
          <w:rFonts w:ascii="Times New Roman"/>
          <w:kern w:val="0"/>
          <w:lang w:val="en-GB"/>
        </w:rPr>
        <w:t xml:space="preserve">  </w:t>
      </w:r>
    </w:p>
    <w:p w14:paraId="157050EF" w14:textId="77777777" w:rsidR="00CC0A47" w:rsidRPr="005136D7" w:rsidRDefault="00CC0A47" w:rsidP="00CC0A47">
      <w:pPr>
        <w:pStyle w:val="a5"/>
        <w:tabs>
          <w:tab w:val="left" w:pos="1260"/>
        </w:tabs>
        <w:overflowPunct w:val="0"/>
        <w:ind w:right="28"/>
        <w:jc w:val="both"/>
        <w:rPr>
          <w:rFonts w:ascii="Times New Roman" w:eastAsiaTheme="minorEastAsia"/>
          <w:spacing w:val="-4"/>
          <w:kern w:val="0"/>
          <w:szCs w:val="28"/>
          <w:lang w:val="en-GB" w:eastAsia="zh-HK"/>
        </w:rPr>
      </w:pPr>
    </w:p>
    <w:p w14:paraId="2F221A29" w14:textId="26FA86D9" w:rsidR="00876324" w:rsidRPr="003F7067" w:rsidRDefault="00876324" w:rsidP="009053A7">
      <w:pPr>
        <w:pStyle w:val="a5"/>
        <w:numPr>
          <w:ilvl w:val="1"/>
          <w:numId w:val="19"/>
        </w:numPr>
        <w:tabs>
          <w:tab w:val="left" w:pos="1260"/>
          <w:tab w:val="left" w:pos="4678"/>
        </w:tabs>
        <w:overflowPunct w:val="0"/>
        <w:ind w:left="0" w:right="28" w:firstLine="0"/>
        <w:jc w:val="both"/>
        <w:rPr>
          <w:rFonts w:ascii="Times New Roman" w:eastAsiaTheme="minorEastAsia"/>
          <w:spacing w:val="-4"/>
          <w:kern w:val="0"/>
          <w:szCs w:val="28"/>
          <w:lang w:val="en-GB" w:eastAsia="zh-HK"/>
        </w:rPr>
      </w:pPr>
      <w:r>
        <w:rPr>
          <w:rFonts w:ascii="Times New Roman"/>
          <w:lang w:val="en-GB"/>
        </w:rPr>
        <w:t xml:space="preserve">Real </w:t>
      </w:r>
      <w:r w:rsidRPr="00162B4D">
        <w:rPr>
          <w:rFonts w:ascii="Times New Roman"/>
          <w:lang w:val="en-GB"/>
        </w:rPr>
        <w:t xml:space="preserve">GDP </w:t>
      </w:r>
      <w:r>
        <w:rPr>
          <w:rFonts w:ascii="Times New Roman"/>
          <w:lang w:val="en-GB"/>
        </w:rPr>
        <w:t xml:space="preserve">grew </w:t>
      </w:r>
      <w:r w:rsidR="00E13BF7">
        <w:rPr>
          <w:rFonts w:ascii="Times New Roman" w:eastAsia="SimSun" w:hint="eastAsia"/>
          <w:lang w:val="en-GB" w:eastAsia="zh-CN"/>
        </w:rPr>
        <w:t xml:space="preserve">visibly </w:t>
      </w:r>
      <w:r>
        <w:rPr>
          <w:rFonts w:ascii="Times New Roman"/>
          <w:lang w:val="en-GB"/>
        </w:rPr>
        <w:t xml:space="preserve">by </w:t>
      </w:r>
      <w:r w:rsidR="0042008F" w:rsidRPr="00056301">
        <w:rPr>
          <w:rFonts w:ascii="Times New Roman"/>
          <w:lang w:val="en-GB"/>
        </w:rPr>
        <w:t>3.8</w:t>
      </w:r>
      <w:r w:rsidR="008572AF" w:rsidRPr="00056301">
        <w:rPr>
          <w:rFonts w:ascii="Times New Roman"/>
          <w:lang w:val="en-GB"/>
        </w:rPr>
        <w:t>%</w:t>
      </w:r>
      <w:r w:rsidR="008572AF">
        <w:rPr>
          <w:rFonts w:ascii="Times New Roman"/>
          <w:lang w:val="en-GB"/>
        </w:rPr>
        <w:t xml:space="preserve"> </w:t>
      </w:r>
      <w:r>
        <w:rPr>
          <w:rFonts w:ascii="Times New Roman"/>
          <w:lang w:val="en-GB" w:eastAsia="zh-HK"/>
        </w:rPr>
        <w:t>year-on-year</w:t>
      </w:r>
      <w:r w:rsidRPr="00162B4D">
        <w:rPr>
          <w:rFonts w:ascii="Times New Roman"/>
          <w:lang w:val="en-GB"/>
        </w:rPr>
        <w:t xml:space="preserve"> </w:t>
      </w:r>
      <w:r>
        <w:rPr>
          <w:rFonts w:ascii="Times New Roman"/>
          <w:lang w:val="en-GB"/>
        </w:rPr>
        <w:t>i</w:t>
      </w:r>
      <w:r w:rsidRPr="00162B4D">
        <w:rPr>
          <w:rFonts w:ascii="Times New Roman"/>
          <w:lang w:val="en-GB"/>
        </w:rPr>
        <w:t xml:space="preserve">n the </w:t>
      </w:r>
      <w:r w:rsidR="0042008F">
        <w:rPr>
          <w:rFonts w:ascii="Times New Roman"/>
          <w:lang w:val="en-GB"/>
        </w:rPr>
        <w:t>third</w:t>
      </w:r>
      <w:r w:rsidRPr="00162B4D">
        <w:rPr>
          <w:rFonts w:ascii="Times New Roman"/>
          <w:lang w:val="en-GB"/>
        </w:rPr>
        <w:t xml:space="preserve"> quarter</w:t>
      </w:r>
      <w:r>
        <w:rPr>
          <w:rFonts w:ascii="Times New Roman"/>
          <w:lang w:val="en-GB"/>
        </w:rPr>
        <w:t xml:space="preserve"> </w:t>
      </w:r>
      <w:r w:rsidRPr="00162B4D">
        <w:rPr>
          <w:rFonts w:ascii="Times New Roman"/>
          <w:lang w:val="en-GB"/>
        </w:rPr>
        <w:t>(</w:t>
      </w:r>
      <w:r w:rsidR="008572AF" w:rsidRPr="00056301">
        <w:rPr>
          <w:rFonts w:ascii="Times New Roman"/>
          <w:lang w:val="en-GB"/>
        </w:rPr>
        <w:t>same as the advance estimate</w:t>
      </w:r>
      <w:r w:rsidRPr="00162B4D">
        <w:rPr>
          <w:rFonts w:ascii="Times New Roman"/>
          <w:lang w:val="en-GB"/>
        </w:rPr>
        <w:t xml:space="preserve">), </w:t>
      </w:r>
      <w:r w:rsidR="00627CFE" w:rsidRPr="00F82FEE">
        <w:rPr>
          <w:rFonts w:ascii="Times New Roman"/>
          <w:lang w:val="en-GB"/>
        </w:rPr>
        <w:t>picking up from the</w:t>
      </w:r>
      <w:r w:rsidR="000E553C">
        <w:rPr>
          <w:rFonts w:ascii="Times New Roman"/>
          <w:lang w:val="en-GB"/>
        </w:rPr>
        <w:t xml:space="preserve"> </w:t>
      </w:r>
      <w:r w:rsidR="000E0865">
        <w:rPr>
          <w:rFonts w:ascii="Times New Roman"/>
          <w:lang w:val="en-GB"/>
        </w:rPr>
        <w:t xml:space="preserve">growth of </w:t>
      </w:r>
      <w:r w:rsidR="000E553C">
        <w:rPr>
          <w:rFonts w:ascii="Times New Roman"/>
          <w:lang w:val="en-GB"/>
        </w:rPr>
        <w:t>3.</w:t>
      </w:r>
      <w:r w:rsidR="0042008F">
        <w:rPr>
          <w:rFonts w:ascii="Times New Roman"/>
          <w:lang w:val="en-GB"/>
        </w:rPr>
        <w:t>1</w:t>
      </w:r>
      <w:r w:rsidR="000E553C">
        <w:rPr>
          <w:rFonts w:ascii="Times New Roman"/>
          <w:lang w:val="en-GB"/>
        </w:rPr>
        <w:t>%</w:t>
      </w:r>
      <w:r w:rsidRPr="00162B4D">
        <w:rPr>
          <w:rFonts w:ascii="Times New Roman"/>
          <w:lang w:val="en-GB" w:eastAsia="zh-HK"/>
        </w:rPr>
        <w:t xml:space="preserve"> </w:t>
      </w:r>
      <w:r w:rsidRPr="00162B4D">
        <w:rPr>
          <w:rFonts w:ascii="Times New Roman"/>
          <w:lang w:val="en-GB"/>
        </w:rPr>
        <w:t xml:space="preserve">in the preceding quarter.  </w:t>
      </w:r>
      <w:r w:rsidRPr="009C6DF3">
        <w:rPr>
          <w:rFonts w:ascii="Times New Roman"/>
          <w:lang w:val="en-GB"/>
        </w:rPr>
        <w:t>On a seasonally adjusted quarter-to-quarter comparison, real GDP</w:t>
      </w:r>
      <w:r>
        <w:rPr>
          <w:rFonts w:ascii="Times New Roman"/>
          <w:lang w:val="en-GB"/>
        </w:rPr>
        <w:t xml:space="preserve"> </w:t>
      </w:r>
      <w:r w:rsidR="006C492A">
        <w:rPr>
          <w:rFonts w:ascii="Times New Roman"/>
          <w:lang w:val="en-GB"/>
        </w:rPr>
        <w:t>rose</w:t>
      </w:r>
      <w:r w:rsidR="000E553C">
        <w:rPr>
          <w:rFonts w:ascii="Times New Roman"/>
          <w:lang w:val="en-GB"/>
        </w:rPr>
        <w:t xml:space="preserve"> by </w:t>
      </w:r>
      <w:r w:rsidR="008572AF" w:rsidRPr="00056301">
        <w:rPr>
          <w:rFonts w:ascii="Times New Roman"/>
          <w:lang w:val="en-GB"/>
        </w:rPr>
        <w:t>0.</w:t>
      </w:r>
      <w:r w:rsidR="001E63C2" w:rsidRPr="00056301">
        <w:rPr>
          <w:rFonts w:ascii="Times New Roman"/>
          <w:lang w:val="en-GB"/>
        </w:rPr>
        <w:t>7</w:t>
      </w:r>
      <w:r w:rsidR="008572AF" w:rsidRPr="00056301">
        <w:rPr>
          <w:rFonts w:ascii="Times New Roman"/>
          <w:lang w:val="en-GB"/>
        </w:rPr>
        <w:t>%</w:t>
      </w:r>
      <w:r w:rsidR="000E553C">
        <w:rPr>
          <w:rFonts w:ascii="Times New Roman"/>
          <w:lang w:val="en-GB"/>
        </w:rPr>
        <w:t xml:space="preserve"> </w:t>
      </w:r>
      <w:r w:rsidRPr="009C6DF3">
        <w:rPr>
          <w:rFonts w:ascii="Times New Roman"/>
          <w:lang w:val="en-GB"/>
        </w:rPr>
        <w:t>(</w:t>
      </w:r>
      <w:r w:rsidR="00767CE3" w:rsidRPr="00673EE7">
        <w:rPr>
          <w:rFonts w:ascii="Times New Roman"/>
          <w:lang w:val="en-GB"/>
        </w:rPr>
        <w:t>same as the advance estimate</w:t>
      </w:r>
      <w:r w:rsidRPr="009C6DF3">
        <w:rPr>
          <w:rFonts w:ascii="Times New Roman"/>
          <w:lang w:val="en-GB"/>
        </w:rPr>
        <w:t>)</w:t>
      </w:r>
      <w:r>
        <w:rPr>
          <w:rFonts w:ascii="Times New Roman"/>
          <w:lang w:val="en-GB"/>
        </w:rPr>
        <w:t>,</w:t>
      </w:r>
      <w:r w:rsidRPr="009C6DF3">
        <w:rPr>
          <w:rFonts w:ascii="Times New Roman" w:hint="eastAsia"/>
          <w:lang w:val="en-GB"/>
        </w:rPr>
        <w:t xml:space="preserve"> </w:t>
      </w:r>
      <w:r w:rsidR="00750D96">
        <w:rPr>
          <w:rFonts w:ascii="Times New Roman"/>
          <w:lang w:val="en-GB"/>
        </w:rPr>
        <w:t>further to</w:t>
      </w:r>
      <w:r w:rsidR="000E553C">
        <w:rPr>
          <w:rFonts w:ascii="Times New Roman"/>
          <w:lang w:val="en-GB"/>
        </w:rPr>
        <w:t xml:space="preserve"> the </w:t>
      </w:r>
      <w:r w:rsidR="0042008F">
        <w:rPr>
          <w:rFonts w:ascii="Times New Roman"/>
          <w:lang w:val="en-GB"/>
        </w:rPr>
        <w:t>0.4</w:t>
      </w:r>
      <w:r w:rsidR="000E553C">
        <w:rPr>
          <w:rFonts w:ascii="Times New Roman"/>
          <w:lang w:val="en-GB"/>
        </w:rPr>
        <w:t xml:space="preserve">% </w:t>
      </w:r>
      <w:r>
        <w:rPr>
          <w:rFonts w:ascii="Times New Roman"/>
          <w:lang w:val="en-GB"/>
        </w:rPr>
        <w:t>increase in the preceding quarter</w:t>
      </w:r>
      <w:r w:rsidRPr="009C6DF3">
        <w:rPr>
          <w:rFonts w:ascii="Times New Roman"/>
          <w:lang w:val="en-GB"/>
        </w:rPr>
        <w:t>.</w:t>
      </w:r>
      <w:r w:rsidR="00AE33AC">
        <w:rPr>
          <w:rFonts w:ascii="Times New Roman"/>
          <w:lang w:val="en-GB"/>
        </w:rPr>
        <w:t xml:space="preserve">  </w:t>
      </w:r>
    </w:p>
    <w:p w14:paraId="4A5250AA" w14:textId="6DAA045E" w:rsidR="005136D7" w:rsidRDefault="005136D7" w:rsidP="003F7067">
      <w:pPr>
        <w:pStyle w:val="a5"/>
        <w:tabs>
          <w:tab w:val="left" w:pos="1260"/>
        </w:tabs>
        <w:overflowPunct w:val="0"/>
        <w:ind w:right="28"/>
        <w:jc w:val="both"/>
        <w:rPr>
          <w:rFonts w:ascii="Times New Roman" w:eastAsiaTheme="minorEastAsia"/>
          <w:spacing w:val="-4"/>
          <w:kern w:val="0"/>
          <w:szCs w:val="28"/>
          <w:lang w:val="en-GB" w:eastAsia="zh-HK"/>
        </w:rPr>
      </w:pPr>
    </w:p>
    <w:p w14:paraId="2E767333" w14:textId="01FF46DC" w:rsidR="008114C9" w:rsidRDefault="002478A5" w:rsidP="003F7067">
      <w:pPr>
        <w:pStyle w:val="a5"/>
        <w:tabs>
          <w:tab w:val="left" w:pos="1260"/>
        </w:tabs>
        <w:overflowPunct w:val="0"/>
        <w:ind w:right="28"/>
        <w:jc w:val="both"/>
        <w:rPr>
          <w:rFonts w:ascii="Times New Roman" w:eastAsiaTheme="minorEastAsia"/>
          <w:spacing w:val="-4"/>
          <w:kern w:val="0"/>
          <w:szCs w:val="28"/>
          <w:lang w:val="en-GB" w:eastAsia="zh-HK"/>
        </w:rPr>
      </w:pPr>
      <w:r w:rsidRPr="002478A5">
        <w:rPr>
          <w:noProof/>
        </w:rPr>
        <w:drawing>
          <wp:inline distT="0" distB="0" distL="0" distR="0" wp14:anchorId="1893B698" wp14:editId="6BB20FD4">
            <wp:extent cx="5731510" cy="3489325"/>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489325"/>
                    </a:xfrm>
                    <a:prstGeom prst="rect">
                      <a:avLst/>
                    </a:prstGeom>
                    <a:noFill/>
                    <a:ln>
                      <a:noFill/>
                    </a:ln>
                  </pic:spPr>
                </pic:pic>
              </a:graphicData>
            </a:graphic>
          </wp:inline>
        </w:drawing>
      </w:r>
    </w:p>
    <w:p w14:paraId="047388A7" w14:textId="5982B577" w:rsidR="005A2105" w:rsidRDefault="00E738DA" w:rsidP="008572AF">
      <w:pPr>
        <w:pStyle w:val="a5"/>
        <w:tabs>
          <w:tab w:val="left" w:pos="1260"/>
        </w:tabs>
        <w:overflowPunct w:val="0"/>
        <w:ind w:right="28"/>
        <w:jc w:val="both"/>
        <w:rPr>
          <w:kern w:val="0"/>
        </w:rPr>
      </w:pPr>
      <w:r>
        <w:rPr>
          <w:kern w:val="0"/>
        </w:rPr>
        <w:br w:type="page"/>
      </w:r>
    </w:p>
    <w:p w14:paraId="5F4E157B" w14:textId="77777777" w:rsidR="00745453" w:rsidRPr="00F87C1D" w:rsidRDefault="00FF4670" w:rsidP="00EC6B90">
      <w:pPr>
        <w:rPr>
          <w:b/>
          <w:sz w:val="28"/>
          <w:szCs w:val="20"/>
        </w:rPr>
      </w:pPr>
      <w:r w:rsidRPr="00F87C1D">
        <w:rPr>
          <w:b/>
          <w:sz w:val="28"/>
          <w:szCs w:val="20"/>
        </w:rPr>
        <w:lastRenderedPageBreak/>
        <w:t>The external sector</w:t>
      </w:r>
    </w:p>
    <w:p w14:paraId="519AECF8" w14:textId="77777777" w:rsidR="00FF4670" w:rsidRPr="007F0867" w:rsidRDefault="00FF4670" w:rsidP="00FF4670">
      <w:pPr>
        <w:rPr>
          <w:b/>
          <w:bCs/>
        </w:rPr>
      </w:pPr>
    </w:p>
    <w:p w14:paraId="3F81C567" w14:textId="70BE9214" w:rsidR="00B37B72" w:rsidRPr="006D3807" w:rsidRDefault="0037143C" w:rsidP="00832742">
      <w:pPr>
        <w:pStyle w:val="a5"/>
        <w:numPr>
          <w:ilvl w:val="1"/>
          <w:numId w:val="19"/>
        </w:numPr>
        <w:tabs>
          <w:tab w:val="left" w:pos="1260"/>
        </w:tabs>
        <w:overflowPunct w:val="0"/>
        <w:ind w:left="0" w:right="28" w:firstLine="0"/>
        <w:jc w:val="both"/>
        <w:rPr>
          <w:rFonts w:ascii="Times New Roman" w:eastAsia="SimSun"/>
          <w:kern w:val="0"/>
          <w:lang w:val="en-GB" w:eastAsia="zh-HK"/>
        </w:rPr>
      </w:pPr>
      <w:bookmarkStart w:id="0" w:name="_Hlk205384936"/>
      <w:r w:rsidRPr="006744A9">
        <w:rPr>
          <w:rFonts w:ascii="Times New Roman"/>
          <w:i/>
          <w:kern w:val="0"/>
          <w:lang w:val="en-GB" w:eastAsia="zh-HK"/>
        </w:rPr>
        <w:t>Total exports of goods</w:t>
      </w:r>
      <w:r w:rsidRPr="006744A9">
        <w:rPr>
          <w:rFonts w:ascii="Times New Roman"/>
          <w:kern w:val="0"/>
          <w:lang w:val="en-GB" w:eastAsia="zh-HK"/>
        </w:rPr>
        <w:t xml:space="preserve"> based on the GDP compilation framework </w:t>
      </w:r>
      <w:r w:rsidR="00E71B74">
        <w:rPr>
          <w:rFonts w:ascii="Times New Roman"/>
          <w:kern w:val="0"/>
          <w:lang w:val="en-GB" w:eastAsia="zh-HK"/>
        </w:rPr>
        <w:t xml:space="preserve">continued to grow markedly by </w:t>
      </w:r>
      <w:r w:rsidR="009231C5">
        <w:rPr>
          <w:rFonts w:ascii="Times New Roman"/>
          <w:kern w:val="0"/>
          <w:lang w:val="en-GB" w:eastAsia="zh-HK"/>
        </w:rPr>
        <w:t>12.1%</w:t>
      </w:r>
      <w:r w:rsidR="006744A9" w:rsidRPr="006744A9">
        <w:rPr>
          <w:rFonts w:ascii="Times New Roman"/>
          <w:kern w:val="0"/>
          <w:lang w:val="en-GB" w:eastAsia="zh-HK"/>
        </w:rPr>
        <w:t xml:space="preserve"> </w:t>
      </w:r>
      <w:r w:rsidRPr="006744A9">
        <w:rPr>
          <w:rFonts w:ascii="Times New Roman"/>
          <w:kern w:val="0"/>
          <w:lang w:val="en-GB" w:eastAsia="zh-HK"/>
        </w:rPr>
        <w:t xml:space="preserve">year-on-year in real terms in the </w:t>
      </w:r>
      <w:r w:rsidR="006744A9" w:rsidRPr="006744A9">
        <w:rPr>
          <w:rFonts w:ascii="Times New Roman"/>
          <w:kern w:val="0"/>
          <w:lang w:val="en-GB" w:eastAsia="zh-HK"/>
        </w:rPr>
        <w:t>third</w:t>
      </w:r>
      <w:r w:rsidRPr="006744A9">
        <w:rPr>
          <w:rFonts w:ascii="Times New Roman"/>
          <w:kern w:val="0"/>
          <w:lang w:val="en-GB" w:eastAsia="zh-HK"/>
        </w:rPr>
        <w:t xml:space="preserve"> quarter of 2025, following </w:t>
      </w:r>
      <w:r w:rsidR="00DC35D6" w:rsidRPr="006744A9">
        <w:rPr>
          <w:rFonts w:ascii="Times New Roman"/>
          <w:kern w:val="0"/>
          <w:lang w:val="en-GB" w:eastAsia="zh-HK"/>
        </w:rPr>
        <w:t>a</w:t>
      </w:r>
      <w:r w:rsidRPr="006744A9">
        <w:rPr>
          <w:rFonts w:ascii="Times New Roman"/>
          <w:kern w:val="0"/>
          <w:lang w:val="en-GB" w:eastAsia="zh-HK"/>
        </w:rPr>
        <w:t xml:space="preserve"> </w:t>
      </w:r>
      <w:r w:rsidR="006744A9" w:rsidRPr="006744A9">
        <w:rPr>
          <w:rFonts w:ascii="Times New Roman"/>
          <w:kern w:val="0"/>
          <w:lang w:val="en-GB" w:eastAsia="zh-HK"/>
        </w:rPr>
        <w:t>11.5</w:t>
      </w:r>
      <w:r w:rsidRPr="006744A9">
        <w:rPr>
          <w:rFonts w:ascii="Times New Roman"/>
          <w:kern w:val="0"/>
          <w:lang w:val="en-GB" w:eastAsia="zh-HK"/>
        </w:rPr>
        <w:t>% increase in the preceding quarter.</w:t>
      </w:r>
      <w:bookmarkEnd w:id="0"/>
      <w:r w:rsidRPr="006744A9">
        <w:rPr>
          <w:rFonts w:ascii="Times New Roman"/>
          <w:kern w:val="0"/>
          <w:lang w:val="en-GB" w:eastAsia="zh-HK"/>
        </w:rPr>
        <w:t xml:space="preserve">  </w:t>
      </w:r>
      <w:r w:rsidR="00E71B74">
        <w:rPr>
          <w:rFonts w:ascii="Times New Roman"/>
          <w:kern w:val="0"/>
          <w:lang w:val="en-GB" w:eastAsia="zh-HK"/>
        </w:rPr>
        <w:t>S</w:t>
      </w:r>
      <w:r w:rsidR="00E71B74" w:rsidRPr="00E71B74">
        <w:rPr>
          <w:rFonts w:ascii="Times New Roman"/>
          <w:kern w:val="0"/>
          <w:lang w:val="en-GB" w:eastAsia="zh-HK"/>
        </w:rPr>
        <w:t>trong demand for electronic-related products and buoyant regional trade flows</w:t>
      </w:r>
      <w:r w:rsidR="001E63C2">
        <w:rPr>
          <w:rFonts w:ascii="Times New Roman"/>
          <w:kern w:val="0"/>
          <w:lang w:val="en-GB" w:eastAsia="zh-HK"/>
        </w:rPr>
        <w:t xml:space="preserve"> in Asia</w:t>
      </w:r>
      <w:r w:rsidR="00E71B74">
        <w:rPr>
          <w:rFonts w:ascii="Times New Roman"/>
          <w:kern w:val="0"/>
          <w:lang w:val="en-GB" w:eastAsia="zh-HK"/>
        </w:rPr>
        <w:t xml:space="preserve"> </w:t>
      </w:r>
      <w:r w:rsidR="00161D9E" w:rsidRPr="00161D9E">
        <w:rPr>
          <w:rFonts w:ascii="Times New Roman"/>
          <w:kern w:val="0"/>
          <w:lang w:val="en-GB" w:eastAsia="zh-HK"/>
        </w:rPr>
        <w:t xml:space="preserve">supported export growth.  </w:t>
      </w:r>
      <w:r w:rsidRPr="00161D9E">
        <w:rPr>
          <w:rFonts w:ascii="Times New Roman"/>
          <w:kern w:val="0"/>
          <w:lang w:val="en-GB" w:eastAsia="zh-HK"/>
        </w:rPr>
        <w:t xml:space="preserve">Analysed by major market and </w:t>
      </w:r>
      <w:r w:rsidR="00161D9E" w:rsidRPr="00161D9E">
        <w:rPr>
          <w:rFonts w:ascii="Times New Roman"/>
          <w:kern w:val="0"/>
          <w:lang w:val="en-GB" w:eastAsia="zh-HK"/>
        </w:rPr>
        <w:t>with</w:t>
      </w:r>
      <w:r w:rsidRPr="00161D9E">
        <w:rPr>
          <w:rFonts w:ascii="Times New Roman"/>
          <w:kern w:val="0"/>
          <w:lang w:val="en-GB" w:eastAsia="zh-HK"/>
        </w:rPr>
        <w:t xml:space="preserve"> </w:t>
      </w:r>
      <w:r w:rsidRPr="00161D9E">
        <w:rPr>
          <w:rFonts w:ascii="Times New Roman"/>
          <w:kern w:val="0"/>
          <w:lang w:val="en-GB"/>
        </w:rPr>
        <w:t>reference</w:t>
      </w:r>
      <w:r w:rsidRPr="00161D9E">
        <w:rPr>
          <w:rFonts w:ascii="Times New Roman"/>
          <w:kern w:val="0"/>
          <w:lang w:val="en-GB" w:eastAsia="zh-HK"/>
        </w:rPr>
        <w:t xml:space="preserve"> to external merchandise trade statistics,</w:t>
      </w:r>
      <w:r w:rsidRPr="00161D9E">
        <w:rPr>
          <w:rFonts w:ascii="Times New Roman"/>
          <w:iCs/>
          <w:kern w:val="0"/>
          <w:lang w:val="en-GB" w:eastAsia="zh-HK"/>
        </w:rPr>
        <w:t xml:space="preserve"> </w:t>
      </w:r>
      <w:r w:rsidRPr="00E41988">
        <w:rPr>
          <w:rFonts w:ascii="Times New Roman"/>
          <w:iCs/>
          <w:kern w:val="0"/>
          <w:lang w:val="en-GB" w:eastAsia="zh-HK"/>
        </w:rPr>
        <w:t xml:space="preserve">exports to </w:t>
      </w:r>
      <w:r w:rsidR="00F01929">
        <w:rPr>
          <w:rFonts w:ascii="Times New Roman"/>
          <w:iCs/>
          <w:kern w:val="0"/>
          <w:lang w:val="en-GB" w:eastAsia="zh-HK"/>
        </w:rPr>
        <w:t xml:space="preserve">the </w:t>
      </w:r>
      <w:proofErr w:type="gramStart"/>
      <w:r w:rsidRPr="001E63C2">
        <w:rPr>
          <w:rFonts w:ascii="Times New Roman"/>
          <w:kern w:val="0"/>
          <w:lang w:val="en-GB" w:eastAsia="zh-HK"/>
        </w:rPr>
        <w:t>Mainland</w:t>
      </w:r>
      <w:proofErr w:type="gramEnd"/>
      <w:r w:rsidRPr="001E63C2">
        <w:rPr>
          <w:rFonts w:ascii="Times New Roman"/>
          <w:kern w:val="0"/>
          <w:lang w:val="en-GB" w:eastAsia="zh-HK"/>
        </w:rPr>
        <w:t xml:space="preserve"> </w:t>
      </w:r>
      <w:r w:rsidR="00FD7EC0" w:rsidRPr="00056301">
        <w:rPr>
          <w:rFonts w:ascii="Times New Roman"/>
          <w:kern w:val="0"/>
          <w:lang w:val="en-GB" w:eastAsia="zh-HK"/>
        </w:rPr>
        <w:t>maintained</w:t>
      </w:r>
      <w:r w:rsidR="00161D9E" w:rsidRPr="00056301">
        <w:rPr>
          <w:rFonts w:ascii="Times New Roman"/>
          <w:kern w:val="0"/>
          <w:lang w:val="en-GB" w:eastAsia="zh-HK"/>
        </w:rPr>
        <w:t xml:space="preserve"> double-digit growth</w:t>
      </w:r>
      <w:r w:rsidRPr="001E63C2">
        <w:rPr>
          <w:rFonts w:ascii="Times New Roman"/>
          <w:kern w:val="0"/>
          <w:lang w:val="en-GB" w:eastAsia="zh-HK"/>
        </w:rPr>
        <w:t xml:space="preserve">.  </w:t>
      </w:r>
      <w:r w:rsidR="001E63C2" w:rsidRPr="00CD0367">
        <w:rPr>
          <w:rFonts w:ascii="Times New Roman"/>
          <w:kern w:val="0"/>
          <w:lang w:val="en-GB" w:eastAsia="zh-HK"/>
        </w:rPr>
        <w:t xml:space="preserve">Exports to ASEAN markets </w:t>
      </w:r>
      <w:r w:rsidR="001E63C2" w:rsidRPr="00056301">
        <w:rPr>
          <w:rFonts w:ascii="Times New Roman"/>
          <w:kern w:val="0"/>
          <w:lang w:val="en-GB" w:eastAsia="zh-HK"/>
        </w:rPr>
        <w:t>continued to soar</w:t>
      </w:r>
      <w:r w:rsidR="001E63C2" w:rsidRPr="00CD0367">
        <w:rPr>
          <w:rFonts w:ascii="Times New Roman"/>
          <w:kern w:val="0"/>
          <w:lang w:val="en-GB" w:eastAsia="zh-HK"/>
        </w:rPr>
        <w:t xml:space="preserve">, and those to most advanced economies in Asia </w:t>
      </w:r>
      <w:r w:rsidR="001E63C2" w:rsidRPr="00056301">
        <w:rPr>
          <w:rFonts w:ascii="Times New Roman"/>
          <w:kern w:val="0"/>
          <w:lang w:val="en-GB" w:eastAsia="zh-HK"/>
        </w:rPr>
        <w:t>generally recorded further increases</w:t>
      </w:r>
      <w:r w:rsidR="001E63C2" w:rsidRPr="00CD0367">
        <w:rPr>
          <w:rFonts w:ascii="Times New Roman"/>
          <w:kern w:val="0"/>
          <w:lang w:val="en-GB" w:eastAsia="zh-HK"/>
        </w:rPr>
        <w:t xml:space="preserve">.  Exports to the US </w:t>
      </w:r>
      <w:r w:rsidR="001E63C2" w:rsidRPr="00056301">
        <w:rPr>
          <w:rFonts w:ascii="Times New Roman"/>
          <w:kern w:val="0"/>
          <w:lang w:val="en-GB" w:eastAsia="zh-HK"/>
        </w:rPr>
        <w:t>rose back</w:t>
      </w:r>
      <w:r w:rsidR="001E63C2" w:rsidRPr="00CD0367">
        <w:rPr>
          <w:rFonts w:ascii="Times New Roman"/>
          <w:kern w:val="0"/>
          <w:lang w:val="en-GB" w:eastAsia="zh-HK"/>
        </w:rPr>
        <w:t>, while those to the E</w:t>
      </w:r>
      <w:r w:rsidR="009F31FA">
        <w:rPr>
          <w:rFonts w:ascii="Times New Roman"/>
          <w:kern w:val="0"/>
          <w:lang w:val="en-GB" w:eastAsia="zh-HK"/>
        </w:rPr>
        <w:t xml:space="preserve">uropean </w:t>
      </w:r>
      <w:r w:rsidR="001E63C2" w:rsidRPr="00CD0367">
        <w:rPr>
          <w:rFonts w:ascii="Times New Roman"/>
          <w:kern w:val="0"/>
          <w:lang w:val="en-GB" w:eastAsia="zh-HK"/>
        </w:rPr>
        <w:t>U</w:t>
      </w:r>
      <w:r w:rsidR="009F31FA">
        <w:rPr>
          <w:rFonts w:ascii="Times New Roman"/>
          <w:kern w:val="0"/>
          <w:lang w:val="en-GB" w:eastAsia="zh-HK"/>
        </w:rPr>
        <w:t>nion</w:t>
      </w:r>
      <w:r w:rsidR="001E63C2" w:rsidRPr="00CD0367">
        <w:rPr>
          <w:rFonts w:ascii="Times New Roman"/>
          <w:kern w:val="0"/>
          <w:lang w:val="en-GB" w:eastAsia="zh-HK"/>
        </w:rPr>
        <w:t xml:space="preserve"> </w:t>
      </w:r>
      <w:r w:rsidR="001E63C2" w:rsidRPr="00056301">
        <w:rPr>
          <w:rFonts w:ascii="Times New Roman"/>
          <w:kern w:val="0"/>
          <w:lang w:val="en-GB" w:eastAsia="zh-HK"/>
        </w:rPr>
        <w:t>recorded a visibly narrowed decline</w:t>
      </w:r>
      <w:r w:rsidRPr="00E41988">
        <w:rPr>
          <w:rFonts w:ascii="Times New Roman"/>
          <w:iCs/>
          <w:kern w:val="0"/>
          <w:lang w:val="en-GB" w:eastAsia="zh-HK"/>
        </w:rPr>
        <w:t xml:space="preserve">.  </w:t>
      </w:r>
    </w:p>
    <w:p w14:paraId="707EDC0D" w14:textId="77777777" w:rsidR="00DD2A1D" w:rsidRPr="00C92861" w:rsidRDefault="00DD2A1D" w:rsidP="00EC03DF">
      <w:pPr>
        <w:pStyle w:val="a5"/>
        <w:tabs>
          <w:tab w:val="left" w:pos="1260"/>
        </w:tabs>
        <w:ind w:right="26"/>
        <w:jc w:val="both"/>
        <w:rPr>
          <w:rFonts w:ascii="Times New Roman"/>
          <w:highlight w:val="lightGray"/>
          <w:lang w:val="en-GB" w:eastAsia="zh-HK"/>
        </w:rPr>
      </w:pPr>
    </w:p>
    <w:p w14:paraId="4DCCE48B" w14:textId="2664B667" w:rsidR="00061E45" w:rsidRPr="00B2292D" w:rsidRDefault="0037143C" w:rsidP="00B2292D">
      <w:pPr>
        <w:pStyle w:val="a5"/>
        <w:numPr>
          <w:ilvl w:val="1"/>
          <w:numId w:val="19"/>
        </w:numPr>
        <w:tabs>
          <w:tab w:val="left" w:pos="1260"/>
        </w:tabs>
        <w:overflowPunct w:val="0"/>
        <w:ind w:left="0" w:right="28" w:firstLine="0"/>
        <w:jc w:val="both"/>
        <w:rPr>
          <w:rFonts w:ascii="Times New Roman" w:eastAsiaTheme="minorEastAsia"/>
          <w:spacing w:val="-4"/>
          <w:kern w:val="0"/>
          <w:szCs w:val="28"/>
          <w:lang w:val="en-GB" w:eastAsia="zh-HK"/>
        </w:rPr>
      </w:pPr>
      <w:r w:rsidRPr="00CD0367">
        <w:rPr>
          <w:rFonts w:ascii="Times New Roman"/>
          <w:i/>
          <w:kern w:val="0"/>
          <w:lang w:val="en-GB" w:eastAsia="zh-HK"/>
        </w:rPr>
        <w:t>Exports of services</w:t>
      </w:r>
      <w:r w:rsidRPr="00CD0367">
        <w:rPr>
          <w:rFonts w:ascii="Times New Roman"/>
          <w:kern w:val="0"/>
          <w:lang w:val="en-GB" w:eastAsia="zh-HK"/>
        </w:rPr>
        <w:t xml:space="preserve"> expand</w:t>
      </w:r>
      <w:r w:rsidR="00E71B74" w:rsidRPr="00CD0367">
        <w:rPr>
          <w:rFonts w:ascii="Times New Roman"/>
          <w:kern w:val="0"/>
          <w:lang w:val="en-GB" w:eastAsia="zh-HK"/>
        </w:rPr>
        <w:t>ed</w:t>
      </w:r>
      <w:r w:rsidRPr="00CD0367">
        <w:rPr>
          <w:rFonts w:ascii="Times New Roman"/>
          <w:kern w:val="0"/>
          <w:lang w:val="en-GB" w:eastAsia="zh-HK"/>
        </w:rPr>
        <w:t xml:space="preserve"> </w:t>
      </w:r>
      <w:r w:rsidR="00E71B74" w:rsidRPr="00CD0367">
        <w:rPr>
          <w:rFonts w:ascii="Times New Roman"/>
          <w:kern w:val="0"/>
          <w:lang w:val="en-GB" w:eastAsia="zh-HK"/>
        </w:rPr>
        <w:t>notably</w:t>
      </w:r>
      <w:r w:rsidRPr="00CD0367">
        <w:rPr>
          <w:rFonts w:ascii="Times New Roman"/>
          <w:kern w:val="0"/>
          <w:lang w:val="en-GB" w:eastAsia="zh-HK"/>
        </w:rPr>
        <w:t xml:space="preserve"> by </w:t>
      </w:r>
      <w:r w:rsidR="007E580A">
        <w:rPr>
          <w:rFonts w:ascii="Times New Roman"/>
          <w:kern w:val="0"/>
          <w:lang w:val="en-GB" w:eastAsia="zh-HK"/>
        </w:rPr>
        <w:t>6.3%</w:t>
      </w:r>
      <w:r w:rsidRPr="00CD0367">
        <w:rPr>
          <w:rFonts w:ascii="Times New Roman"/>
          <w:kern w:val="0"/>
          <w:lang w:val="en-GB" w:eastAsia="zh-HK"/>
        </w:rPr>
        <w:t xml:space="preserve"> in real terms in the </w:t>
      </w:r>
      <w:r w:rsidR="0075452B" w:rsidRPr="00CD0367">
        <w:rPr>
          <w:rFonts w:ascii="Times New Roman"/>
          <w:kern w:val="0"/>
          <w:lang w:val="en-GB" w:eastAsia="zh-HK"/>
        </w:rPr>
        <w:t>third</w:t>
      </w:r>
      <w:r w:rsidRPr="00CD0367">
        <w:rPr>
          <w:rFonts w:ascii="Times New Roman"/>
          <w:kern w:val="0"/>
          <w:lang w:val="en-GB" w:eastAsia="zh-HK"/>
        </w:rPr>
        <w:t xml:space="preserve"> quarter over a year earlier, after </w:t>
      </w:r>
      <w:r w:rsidR="00FD7EC0">
        <w:rPr>
          <w:rFonts w:ascii="Times New Roman"/>
          <w:kern w:val="0"/>
          <w:lang w:val="en-GB" w:eastAsia="zh-HK"/>
        </w:rPr>
        <w:t>expanding</w:t>
      </w:r>
      <w:r w:rsidRPr="00CD0367">
        <w:rPr>
          <w:rFonts w:ascii="Times New Roman"/>
          <w:kern w:val="0"/>
          <w:lang w:val="en-GB" w:eastAsia="zh-HK"/>
        </w:rPr>
        <w:t xml:space="preserve"> by </w:t>
      </w:r>
      <w:r w:rsidR="0075452B" w:rsidRPr="00CD0367">
        <w:rPr>
          <w:rFonts w:ascii="Times New Roman"/>
          <w:kern w:val="0"/>
          <w:lang w:val="en-GB" w:eastAsia="zh-HK"/>
        </w:rPr>
        <w:t>8.6</w:t>
      </w:r>
      <w:r w:rsidRPr="00CD0367">
        <w:rPr>
          <w:rFonts w:ascii="Times New Roman"/>
          <w:kern w:val="0"/>
          <w:lang w:val="en-GB" w:eastAsia="zh-HK"/>
        </w:rPr>
        <w:t xml:space="preserve">% in the preceding quarter.  </w:t>
      </w:r>
      <w:r w:rsidR="00B2292D" w:rsidRPr="00B2292D">
        <w:rPr>
          <w:rFonts w:ascii="Times New Roman"/>
          <w:kern w:val="0"/>
          <w:lang w:val="en-GB" w:eastAsia="zh-HK"/>
        </w:rPr>
        <w:t xml:space="preserve">Exports of </w:t>
      </w:r>
      <w:r w:rsidR="00B2292D" w:rsidRPr="00056301">
        <w:rPr>
          <w:rFonts w:ascii="Times New Roman"/>
          <w:kern w:val="0"/>
          <w:lang w:val="en-GB" w:eastAsia="zh-HK"/>
        </w:rPr>
        <w:t>all</w:t>
      </w:r>
      <w:r w:rsidR="00B2292D" w:rsidRPr="00B2292D">
        <w:rPr>
          <w:rFonts w:ascii="Times New Roman"/>
          <w:kern w:val="0"/>
          <w:lang w:val="en-GB" w:eastAsia="zh-HK"/>
        </w:rPr>
        <w:t xml:space="preserve"> major service groups showed further expansion.  Specifically, exports of travel and transport services rose further thanks to </w:t>
      </w:r>
      <w:r w:rsidR="00FD7EC0">
        <w:rPr>
          <w:rFonts w:ascii="Times New Roman"/>
          <w:kern w:val="0"/>
          <w:lang w:val="en-GB" w:eastAsia="zh-HK"/>
        </w:rPr>
        <w:t>sustained increases</w:t>
      </w:r>
      <w:r w:rsidR="00B2292D" w:rsidRPr="00B2292D">
        <w:rPr>
          <w:rFonts w:ascii="Times New Roman"/>
          <w:kern w:val="0"/>
          <w:lang w:val="en-GB" w:eastAsia="zh-HK"/>
        </w:rPr>
        <w:t xml:space="preserve"> in inbound tourism and cross-boundary traffic.  Exports of financial services expanded visibly further, supported by vibrant cross-boundary financial service activities amid </w:t>
      </w:r>
      <w:r w:rsidR="00FD7EC0">
        <w:rPr>
          <w:rFonts w:ascii="Times New Roman"/>
          <w:kern w:val="0"/>
          <w:lang w:val="en-GB" w:eastAsia="zh-HK"/>
        </w:rPr>
        <w:t>advancing</w:t>
      </w:r>
      <w:r w:rsidR="00B2292D" w:rsidRPr="00B2292D">
        <w:rPr>
          <w:rFonts w:ascii="Times New Roman"/>
          <w:kern w:val="0"/>
          <w:lang w:val="en-GB" w:eastAsia="zh-HK"/>
        </w:rPr>
        <w:t xml:space="preserve"> global stock markets.  Exports of business and other services </w:t>
      </w:r>
      <w:r w:rsidR="00B2292D" w:rsidRPr="00056301">
        <w:rPr>
          <w:rFonts w:ascii="Times New Roman"/>
          <w:kern w:val="0"/>
          <w:lang w:val="en-GB" w:eastAsia="zh-HK"/>
        </w:rPr>
        <w:t>also grew modestly further</w:t>
      </w:r>
      <w:r w:rsidR="00B2292D" w:rsidRPr="00B2292D">
        <w:rPr>
          <w:rFonts w:ascii="Times New Roman"/>
          <w:kern w:val="0"/>
          <w:lang w:val="en-GB" w:eastAsia="zh-HK"/>
        </w:rPr>
        <w:t xml:space="preserve">.  </w:t>
      </w:r>
    </w:p>
    <w:p w14:paraId="48689238" w14:textId="77777777" w:rsidR="00507FC4" w:rsidRPr="00544FB3" w:rsidRDefault="00507FC4" w:rsidP="00924FD8">
      <w:pPr>
        <w:pStyle w:val="a5"/>
        <w:tabs>
          <w:tab w:val="left" w:pos="1260"/>
        </w:tabs>
        <w:ind w:right="26"/>
        <w:jc w:val="both"/>
        <w:rPr>
          <w:rFonts w:ascii="Times New Roman"/>
          <w:lang w:eastAsia="zh-HK"/>
        </w:rPr>
      </w:pPr>
    </w:p>
    <w:p w14:paraId="6EBE537F" w14:textId="77777777" w:rsidR="007F37F3" w:rsidRPr="008E39E6" w:rsidRDefault="007F37F3" w:rsidP="00CE7A2F">
      <w:pPr>
        <w:pStyle w:val="a5"/>
        <w:pageBreakBefore/>
        <w:tabs>
          <w:tab w:val="left" w:pos="1260"/>
        </w:tabs>
        <w:ind w:right="28"/>
        <w:jc w:val="center"/>
        <w:rPr>
          <w:rFonts w:ascii="Times New Roman"/>
          <w:b/>
          <w:szCs w:val="28"/>
          <w:lang w:val="en-GB"/>
        </w:rPr>
      </w:pPr>
      <w:r w:rsidRPr="008E39E6">
        <w:rPr>
          <w:rFonts w:ascii="Times New Roman"/>
          <w:b/>
          <w:szCs w:val="28"/>
          <w:lang w:val="en-GB"/>
        </w:rPr>
        <w:lastRenderedPageBreak/>
        <w:t xml:space="preserve">Table </w:t>
      </w:r>
      <w:proofErr w:type="gramStart"/>
      <w:r w:rsidRPr="008E39E6">
        <w:rPr>
          <w:rFonts w:ascii="Times New Roman"/>
          <w:b/>
          <w:szCs w:val="28"/>
          <w:lang w:val="en-GB"/>
        </w:rPr>
        <w:t>1.1 :</w:t>
      </w:r>
      <w:proofErr w:type="gramEnd"/>
      <w:r w:rsidRPr="008E39E6">
        <w:rPr>
          <w:rFonts w:ascii="Times New Roman"/>
          <w:b/>
          <w:szCs w:val="28"/>
          <w:lang w:val="en-GB"/>
        </w:rPr>
        <w:t xml:space="preserve"> Gross Domestic Product</w:t>
      </w:r>
      <w:r w:rsidR="00D661A4" w:rsidRPr="008E39E6">
        <w:rPr>
          <w:rFonts w:ascii="Times New Roman"/>
          <w:b/>
          <w:szCs w:val="28"/>
          <w:lang w:val="en-GB" w:eastAsia="zh-HK"/>
        </w:rPr>
        <w:t>,</w:t>
      </w:r>
      <w:r w:rsidRPr="008E39E6">
        <w:rPr>
          <w:rFonts w:ascii="Times New Roman"/>
          <w:b/>
          <w:szCs w:val="28"/>
          <w:lang w:val="en-GB"/>
        </w:rPr>
        <w:t xml:space="preserve"> its main expenditure components</w:t>
      </w:r>
    </w:p>
    <w:p w14:paraId="16961139" w14:textId="77777777" w:rsidR="007F37F3" w:rsidRPr="008E39E6" w:rsidRDefault="007F37F3" w:rsidP="007F37F3">
      <w:pPr>
        <w:tabs>
          <w:tab w:val="left" w:pos="3168"/>
          <w:tab w:val="left" w:pos="4032"/>
          <w:tab w:val="center" w:pos="5832"/>
        </w:tabs>
        <w:snapToGrid w:val="0"/>
        <w:spacing w:line="320" w:lineRule="exact"/>
        <w:ind w:right="27"/>
        <w:jc w:val="center"/>
        <w:rPr>
          <w:b/>
          <w:sz w:val="28"/>
          <w:szCs w:val="28"/>
        </w:rPr>
      </w:pPr>
      <w:r w:rsidRPr="008E39E6">
        <w:rPr>
          <w:b/>
          <w:sz w:val="28"/>
          <w:szCs w:val="28"/>
        </w:rPr>
        <w:t>and the main price indicators</w:t>
      </w:r>
    </w:p>
    <w:p w14:paraId="161F6258" w14:textId="77777777" w:rsidR="008E78F3" w:rsidRDefault="007F37F3" w:rsidP="007F37F3">
      <w:pPr>
        <w:tabs>
          <w:tab w:val="left" w:pos="3168"/>
          <w:tab w:val="left" w:pos="4032"/>
          <w:tab w:val="center" w:pos="5832"/>
        </w:tabs>
        <w:snapToGrid w:val="0"/>
        <w:spacing w:line="360" w:lineRule="auto"/>
        <w:ind w:right="28"/>
        <w:jc w:val="center"/>
        <w:rPr>
          <w:b/>
          <w:sz w:val="28"/>
          <w:szCs w:val="28"/>
        </w:rPr>
      </w:pPr>
      <w:r w:rsidRPr="008E39E6">
        <w:rPr>
          <w:b/>
          <w:sz w:val="28"/>
          <w:szCs w:val="28"/>
        </w:rPr>
        <w:t>(year-on-year rate of change (%))</w:t>
      </w:r>
    </w:p>
    <w:tbl>
      <w:tblPr>
        <w:tblW w:w="9298" w:type="dxa"/>
        <w:jc w:val="center"/>
        <w:tblLayout w:type="fixed"/>
        <w:tblCellMar>
          <w:left w:w="28" w:type="dxa"/>
          <w:right w:w="28" w:type="dxa"/>
        </w:tblCellMar>
        <w:tblLook w:val="0000" w:firstRow="0" w:lastRow="0" w:firstColumn="0" w:lastColumn="0" w:noHBand="0" w:noVBand="0"/>
      </w:tblPr>
      <w:tblGrid>
        <w:gridCol w:w="3402"/>
        <w:gridCol w:w="737"/>
        <w:gridCol w:w="737"/>
        <w:gridCol w:w="737"/>
        <w:gridCol w:w="737"/>
        <w:gridCol w:w="737"/>
        <w:gridCol w:w="737"/>
        <w:gridCol w:w="737"/>
        <w:gridCol w:w="737"/>
      </w:tblGrid>
      <w:tr w:rsidR="009F759D" w:rsidRPr="005256F7" w14:paraId="54FD9C4C" w14:textId="51028366" w:rsidTr="00107EF9">
        <w:trPr>
          <w:jc w:val="center"/>
        </w:trPr>
        <w:tc>
          <w:tcPr>
            <w:tcW w:w="3402" w:type="dxa"/>
          </w:tcPr>
          <w:p w14:paraId="4D0C8B02" w14:textId="77777777" w:rsidR="009F759D" w:rsidRPr="005256F7" w:rsidRDefault="009F759D" w:rsidP="00876324">
            <w:pPr>
              <w:tabs>
                <w:tab w:val="left" w:pos="1080"/>
              </w:tabs>
              <w:snapToGrid w:val="0"/>
              <w:spacing w:line="230" w:lineRule="exact"/>
              <w:ind w:right="-108"/>
              <w:rPr>
                <w:i/>
                <w:sz w:val="22"/>
                <w:szCs w:val="22"/>
              </w:rPr>
            </w:pPr>
          </w:p>
        </w:tc>
        <w:tc>
          <w:tcPr>
            <w:tcW w:w="737" w:type="dxa"/>
          </w:tcPr>
          <w:p w14:paraId="753D98AD" w14:textId="77777777" w:rsidR="009F759D" w:rsidRPr="008E39E6" w:rsidRDefault="009F759D" w:rsidP="00876324">
            <w:pPr>
              <w:pStyle w:val="a7"/>
              <w:tabs>
                <w:tab w:val="decimal" w:pos="408"/>
              </w:tabs>
              <w:spacing w:line="230" w:lineRule="exact"/>
              <w:jc w:val="right"/>
              <w:rPr>
                <w:rFonts w:ascii="Times New Roman"/>
                <w:sz w:val="22"/>
                <w:szCs w:val="22"/>
                <w:lang w:val="en-GB"/>
              </w:rPr>
            </w:pPr>
            <w:r w:rsidRPr="008E39E6">
              <w:rPr>
                <w:rFonts w:ascii="Times New Roman"/>
                <w:sz w:val="22"/>
                <w:szCs w:val="22"/>
                <w:u w:val="single"/>
                <w:lang w:val="en-GB"/>
              </w:rPr>
              <w:t>2024</w:t>
            </w:r>
            <w:r w:rsidRPr="008E39E6">
              <w:rPr>
                <w:rFonts w:ascii="Times New Roman"/>
                <w:sz w:val="22"/>
                <w:szCs w:val="22"/>
                <w:vertAlign w:val="superscript"/>
                <w:lang w:val="en-GB"/>
              </w:rPr>
              <w:t>#</w:t>
            </w:r>
          </w:p>
        </w:tc>
        <w:tc>
          <w:tcPr>
            <w:tcW w:w="2948" w:type="dxa"/>
            <w:gridSpan w:val="4"/>
          </w:tcPr>
          <w:p w14:paraId="57171397" w14:textId="7667A3A5" w:rsidR="009F759D" w:rsidRPr="0059545F" w:rsidRDefault="009F759D" w:rsidP="00876324">
            <w:pPr>
              <w:pStyle w:val="a7"/>
              <w:tabs>
                <w:tab w:val="decimal" w:pos="492"/>
              </w:tabs>
              <w:spacing w:line="230" w:lineRule="exact"/>
              <w:ind w:right="-15"/>
              <w:jc w:val="center"/>
              <w:rPr>
                <w:rFonts w:ascii="Times New Roman"/>
                <w:sz w:val="22"/>
                <w:szCs w:val="22"/>
                <w:u w:val="single"/>
                <w:lang w:val="en-GB"/>
              </w:rPr>
            </w:pPr>
            <w:r w:rsidRPr="005256F7">
              <w:rPr>
                <w:rFonts w:ascii="Times New Roman"/>
                <w:sz w:val="22"/>
                <w:szCs w:val="22"/>
                <w:u w:val="single"/>
                <w:lang w:val="en-GB"/>
              </w:rPr>
              <w:t>20</w:t>
            </w:r>
            <w:r>
              <w:rPr>
                <w:rFonts w:ascii="Times New Roman"/>
                <w:sz w:val="22"/>
                <w:szCs w:val="22"/>
                <w:u w:val="single"/>
                <w:lang w:val="en-GB"/>
              </w:rPr>
              <w:t>24</w:t>
            </w:r>
          </w:p>
        </w:tc>
        <w:tc>
          <w:tcPr>
            <w:tcW w:w="2211" w:type="dxa"/>
            <w:gridSpan w:val="3"/>
          </w:tcPr>
          <w:p w14:paraId="6877B612" w14:textId="64889960" w:rsidR="009F759D" w:rsidRPr="005256F7" w:rsidRDefault="009F759D" w:rsidP="00876324">
            <w:pPr>
              <w:pStyle w:val="a7"/>
              <w:tabs>
                <w:tab w:val="decimal" w:pos="408"/>
              </w:tabs>
              <w:spacing w:line="230" w:lineRule="exact"/>
              <w:jc w:val="center"/>
              <w:rPr>
                <w:rFonts w:ascii="Times New Roman"/>
                <w:sz w:val="22"/>
                <w:szCs w:val="22"/>
                <w:u w:val="single"/>
                <w:lang w:val="en-GB"/>
              </w:rPr>
            </w:pPr>
            <w:r w:rsidRPr="005256F7">
              <w:rPr>
                <w:rFonts w:ascii="Times New Roman"/>
                <w:sz w:val="22"/>
                <w:szCs w:val="22"/>
                <w:u w:val="single"/>
                <w:lang w:val="en-GB"/>
              </w:rPr>
              <w:t>20</w:t>
            </w:r>
            <w:r>
              <w:rPr>
                <w:rFonts w:ascii="Times New Roman"/>
                <w:sz w:val="22"/>
                <w:szCs w:val="22"/>
                <w:u w:val="single"/>
                <w:lang w:val="en-GB"/>
              </w:rPr>
              <w:t>25</w:t>
            </w:r>
          </w:p>
        </w:tc>
      </w:tr>
      <w:tr w:rsidR="009F759D" w:rsidRPr="005256F7" w14:paraId="72006AB0" w14:textId="5390BE75" w:rsidTr="009F759D">
        <w:trPr>
          <w:jc w:val="center"/>
        </w:trPr>
        <w:tc>
          <w:tcPr>
            <w:tcW w:w="3402" w:type="dxa"/>
          </w:tcPr>
          <w:p w14:paraId="2061F165" w14:textId="77777777" w:rsidR="009F759D" w:rsidRPr="005256F7" w:rsidRDefault="009F759D" w:rsidP="0077795D">
            <w:pPr>
              <w:tabs>
                <w:tab w:val="left" w:pos="1080"/>
              </w:tabs>
              <w:snapToGrid w:val="0"/>
              <w:spacing w:line="230" w:lineRule="exact"/>
              <w:ind w:right="-108"/>
              <w:rPr>
                <w:i/>
                <w:sz w:val="22"/>
                <w:szCs w:val="22"/>
              </w:rPr>
            </w:pPr>
          </w:p>
        </w:tc>
        <w:tc>
          <w:tcPr>
            <w:tcW w:w="737" w:type="dxa"/>
          </w:tcPr>
          <w:p w14:paraId="687664BD" w14:textId="77777777" w:rsidR="009F759D" w:rsidRPr="008E39E6" w:rsidRDefault="009F759D" w:rsidP="0077795D">
            <w:pPr>
              <w:pStyle w:val="a7"/>
              <w:tabs>
                <w:tab w:val="decimal" w:pos="408"/>
              </w:tabs>
              <w:spacing w:line="230" w:lineRule="exact"/>
              <w:jc w:val="both"/>
              <w:rPr>
                <w:rFonts w:ascii="Times New Roman"/>
                <w:sz w:val="22"/>
                <w:szCs w:val="22"/>
                <w:lang w:val="en-GB"/>
              </w:rPr>
            </w:pPr>
          </w:p>
        </w:tc>
        <w:tc>
          <w:tcPr>
            <w:tcW w:w="737" w:type="dxa"/>
          </w:tcPr>
          <w:p w14:paraId="21039794" w14:textId="77777777" w:rsidR="009F759D" w:rsidRPr="00A06ABA" w:rsidRDefault="009F759D" w:rsidP="0077795D">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Q1</w:t>
            </w:r>
            <w:r w:rsidRPr="00A06ABA">
              <w:rPr>
                <w:rFonts w:ascii="Times New Roman"/>
                <w:sz w:val="22"/>
                <w:szCs w:val="22"/>
                <w:vertAlign w:val="superscript"/>
                <w:lang w:val="en-GB"/>
              </w:rPr>
              <w:t>#</w:t>
            </w:r>
          </w:p>
        </w:tc>
        <w:tc>
          <w:tcPr>
            <w:tcW w:w="737" w:type="dxa"/>
          </w:tcPr>
          <w:p w14:paraId="21DAD857" w14:textId="77777777" w:rsidR="009F759D" w:rsidRPr="00A06ABA" w:rsidRDefault="009F759D" w:rsidP="0077795D">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Q2</w:t>
            </w:r>
            <w:r w:rsidRPr="00A06ABA">
              <w:rPr>
                <w:rFonts w:ascii="Times New Roman"/>
                <w:sz w:val="22"/>
                <w:szCs w:val="22"/>
                <w:vertAlign w:val="superscript"/>
                <w:lang w:val="en-GB"/>
              </w:rPr>
              <w:t>#</w:t>
            </w:r>
          </w:p>
        </w:tc>
        <w:tc>
          <w:tcPr>
            <w:tcW w:w="737" w:type="dxa"/>
          </w:tcPr>
          <w:p w14:paraId="63AA57B2" w14:textId="77777777" w:rsidR="009F759D" w:rsidRPr="00A06ABA" w:rsidRDefault="009F759D" w:rsidP="0077795D">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Q3</w:t>
            </w:r>
            <w:r w:rsidRPr="00A06ABA">
              <w:rPr>
                <w:rFonts w:ascii="Times New Roman"/>
                <w:sz w:val="22"/>
                <w:szCs w:val="22"/>
                <w:vertAlign w:val="superscript"/>
                <w:lang w:val="en-GB"/>
              </w:rPr>
              <w:t>#</w:t>
            </w:r>
          </w:p>
        </w:tc>
        <w:tc>
          <w:tcPr>
            <w:tcW w:w="737" w:type="dxa"/>
            <w:vAlign w:val="center"/>
          </w:tcPr>
          <w:p w14:paraId="18F33C8E" w14:textId="77777777" w:rsidR="009F759D" w:rsidRPr="0059545F" w:rsidRDefault="009F759D" w:rsidP="0077795D">
            <w:pPr>
              <w:pStyle w:val="a7"/>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Pr>
                <w:rFonts w:ascii="Times New Roman"/>
                <w:sz w:val="22"/>
                <w:szCs w:val="22"/>
                <w:u w:val="single"/>
                <w:lang w:val="en-GB"/>
              </w:rPr>
              <w:t>4</w:t>
            </w:r>
            <w:r w:rsidRPr="005256F7">
              <w:rPr>
                <w:rFonts w:ascii="Times New Roman"/>
                <w:sz w:val="22"/>
                <w:szCs w:val="22"/>
                <w:vertAlign w:val="superscript"/>
                <w:lang w:val="en-GB"/>
              </w:rPr>
              <w:t>#</w:t>
            </w:r>
          </w:p>
        </w:tc>
        <w:tc>
          <w:tcPr>
            <w:tcW w:w="737" w:type="dxa"/>
          </w:tcPr>
          <w:p w14:paraId="4666D4D9" w14:textId="77777777" w:rsidR="009F759D" w:rsidRPr="0059545F" w:rsidRDefault="009F759D" w:rsidP="0077795D">
            <w:pPr>
              <w:pStyle w:val="a7"/>
              <w:tabs>
                <w:tab w:val="decimal" w:pos="492"/>
              </w:tabs>
              <w:spacing w:line="230" w:lineRule="exact"/>
              <w:ind w:right="-15"/>
              <w:jc w:val="both"/>
              <w:rPr>
                <w:rFonts w:ascii="Times New Roman"/>
                <w:sz w:val="22"/>
                <w:szCs w:val="22"/>
                <w:u w:val="single"/>
                <w:lang w:val="en-GB"/>
              </w:rPr>
            </w:pPr>
            <w:r>
              <w:rPr>
                <w:rFonts w:ascii="Times New Roman" w:hint="eastAsia"/>
                <w:sz w:val="22"/>
                <w:szCs w:val="22"/>
                <w:u w:val="single"/>
                <w:lang w:val="en-GB"/>
              </w:rPr>
              <w:t>Q1</w:t>
            </w:r>
            <w:r w:rsidRPr="005256F7">
              <w:rPr>
                <w:rFonts w:ascii="Times New Roman"/>
                <w:sz w:val="22"/>
                <w:szCs w:val="22"/>
                <w:vertAlign w:val="superscript"/>
                <w:lang w:val="en-GB"/>
              </w:rPr>
              <w:t>#</w:t>
            </w:r>
          </w:p>
        </w:tc>
        <w:tc>
          <w:tcPr>
            <w:tcW w:w="737" w:type="dxa"/>
          </w:tcPr>
          <w:p w14:paraId="256B7A1F" w14:textId="2CB668BE" w:rsidR="009F759D" w:rsidRDefault="009F759D" w:rsidP="0077795D">
            <w:pPr>
              <w:pStyle w:val="a7"/>
              <w:tabs>
                <w:tab w:val="decimal" w:pos="492"/>
              </w:tabs>
              <w:spacing w:line="230" w:lineRule="exact"/>
              <w:ind w:right="-15"/>
              <w:jc w:val="both"/>
              <w:rPr>
                <w:rFonts w:ascii="Times New Roman"/>
                <w:sz w:val="22"/>
                <w:szCs w:val="22"/>
                <w:u w:val="single"/>
                <w:lang w:val="en-GB"/>
              </w:rPr>
            </w:pPr>
            <w:r>
              <w:rPr>
                <w:rFonts w:ascii="Times New Roman" w:hint="eastAsia"/>
                <w:sz w:val="22"/>
                <w:szCs w:val="22"/>
                <w:u w:val="single"/>
                <w:lang w:val="en-GB"/>
              </w:rPr>
              <w:t>Q</w:t>
            </w:r>
            <w:r>
              <w:rPr>
                <w:rFonts w:ascii="Times New Roman"/>
                <w:sz w:val="22"/>
                <w:szCs w:val="22"/>
                <w:u w:val="single"/>
                <w:lang w:val="en-GB"/>
              </w:rPr>
              <w:t>2</w:t>
            </w:r>
            <w:r w:rsidRPr="005256F7">
              <w:rPr>
                <w:rFonts w:ascii="Times New Roman"/>
                <w:sz w:val="22"/>
                <w:szCs w:val="22"/>
                <w:vertAlign w:val="superscript"/>
                <w:lang w:val="en-GB"/>
              </w:rPr>
              <w:t>#</w:t>
            </w:r>
          </w:p>
        </w:tc>
        <w:tc>
          <w:tcPr>
            <w:tcW w:w="737" w:type="dxa"/>
          </w:tcPr>
          <w:p w14:paraId="72E77A3F" w14:textId="6655DE78" w:rsidR="009F759D" w:rsidRDefault="009F759D" w:rsidP="0077795D">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Q3</w:t>
            </w:r>
            <w:r w:rsidRPr="00A06ABA">
              <w:rPr>
                <w:rFonts w:ascii="Times New Roman"/>
                <w:sz w:val="22"/>
                <w:szCs w:val="22"/>
                <w:vertAlign w:val="superscript"/>
                <w:lang w:val="en-GB"/>
              </w:rPr>
              <w:t>#</w:t>
            </w:r>
          </w:p>
        </w:tc>
      </w:tr>
      <w:tr w:rsidR="009F759D" w:rsidRPr="005256F7" w14:paraId="6536C673" w14:textId="3549CABC" w:rsidTr="009F759D">
        <w:trPr>
          <w:trHeight w:val="626"/>
          <w:jc w:val="center"/>
        </w:trPr>
        <w:tc>
          <w:tcPr>
            <w:tcW w:w="3402" w:type="dxa"/>
          </w:tcPr>
          <w:p w14:paraId="1509C452" w14:textId="77777777" w:rsidR="009F759D" w:rsidRPr="005256F7" w:rsidRDefault="009F759D" w:rsidP="0077795D">
            <w:pPr>
              <w:tabs>
                <w:tab w:val="left" w:pos="1080"/>
              </w:tabs>
              <w:snapToGrid w:val="0"/>
              <w:spacing w:line="230" w:lineRule="exact"/>
              <w:ind w:right="-108"/>
              <w:rPr>
                <w:i/>
                <w:sz w:val="22"/>
                <w:szCs w:val="22"/>
              </w:rPr>
            </w:pPr>
            <w:r w:rsidRPr="005256F7">
              <w:rPr>
                <w:i/>
                <w:sz w:val="22"/>
                <w:szCs w:val="22"/>
              </w:rPr>
              <w:t>Change in real terms of GDP and</w:t>
            </w:r>
          </w:p>
          <w:p w14:paraId="32BD444C" w14:textId="77777777" w:rsidR="009F759D" w:rsidRPr="005256F7" w:rsidRDefault="009F759D" w:rsidP="0077795D">
            <w:pPr>
              <w:pStyle w:val="a7"/>
              <w:tabs>
                <w:tab w:val="right" w:pos="647"/>
              </w:tabs>
              <w:spacing w:line="230" w:lineRule="exact"/>
              <w:ind w:left="21" w:hanging="21"/>
              <w:rPr>
                <w:rFonts w:ascii="Times New Roman"/>
                <w:i/>
                <w:sz w:val="22"/>
                <w:szCs w:val="22"/>
                <w:u w:val="single"/>
                <w:lang w:val="en-GB"/>
              </w:rPr>
            </w:pPr>
            <w:r w:rsidRPr="005256F7">
              <w:rPr>
                <w:rFonts w:ascii="Times New Roman"/>
                <w:i/>
                <w:sz w:val="22"/>
                <w:szCs w:val="22"/>
                <w:u w:val="single"/>
                <w:lang w:val="en-GB"/>
              </w:rPr>
              <w:t>its main expenditure components (%)</w:t>
            </w:r>
          </w:p>
        </w:tc>
        <w:tc>
          <w:tcPr>
            <w:tcW w:w="737" w:type="dxa"/>
          </w:tcPr>
          <w:p w14:paraId="21F1EE87" w14:textId="77777777" w:rsidR="009F759D" w:rsidRPr="008E39E6" w:rsidRDefault="009F759D" w:rsidP="0077795D">
            <w:pPr>
              <w:pStyle w:val="a7"/>
              <w:tabs>
                <w:tab w:val="decimal" w:pos="326"/>
                <w:tab w:val="decimal" w:pos="408"/>
              </w:tabs>
              <w:spacing w:line="230" w:lineRule="exact"/>
              <w:ind w:right="-15"/>
              <w:jc w:val="both"/>
              <w:rPr>
                <w:rFonts w:ascii="Times New Roman"/>
                <w:sz w:val="22"/>
                <w:szCs w:val="22"/>
                <w:lang w:val="en-GB"/>
              </w:rPr>
            </w:pPr>
          </w:p>
        </w:tc>
        <w:tc>
          <w:tcPr>
            <w:tcW w:w="737" w:type="dxa"/>
          </w:tcPr>
          <w:p w14:paraId="59587F7E" w14:textId="77777777" w:rsidR="009F759D" w:rsidRPr="00A06ABA" w:rsidRDefault="009F759D" w:rsidP="0077795D">
            <w:pPr>
              <w:pStyle w:val="a7"/>
              <w:tabs>
                <w:tab w:val="decimal" w:pos="326"/>
              </w:tabs>
              <w:spacing w:line="230" w:lineRule="exact"/>
              <w:ind w:right="-15"/>
              <w:jc w:val="both"/>
              <w:rPr>
                <w:rFonts w:ascii="Times New Roman"/>
                <w:sz w:val="22"/>
                <w:szCs w:val="22"/>
                <w:lang w:val="en-GB"/>
              </w:rPr>
            </w:pPr>
          </w:p>
        </w:tc>
        <w:tc>
          <w:tcPr>
            <w:tcW w:w="737" w:type="dxa"/>
          </w:tcPr>
          <w:p w14:paraId="331FE56F" w14:textId="77777777" w:rsidR="009F759D" w:rsidRPr="00A06ABA" w:rsidRDefault="009F759D" w:rsidP="0077795D">
            <w:pPr>
              <w:pStyle w:val="a7"/>
              <w:tabs>
                <w:tab w:val="decimal" w:pos="326"/>
              </w:tabs>
              <w:spacing w:line="230" w:lineRule="exact"/>
              <w:ind w:right="-15"/>
              <w:jc w:val="both"/>
              <w:rPr>
                <w:rFonts w:ascii="Times New Roman"/>
                <w:sz w:val="22"/>
                <w:szCs w:val="22"/>
                <w:lang w:val="en-GB"/>
              </w:rPr>
            </w:pPr>
          </w:p>
        </w:tc>
        <w:tc>
          <w:tcPr>
            <w:tcW w:w="737" w:type="dxa"/>
          </w:tcPr>
          <w:p w14:paraId="69B192F0" w14:textId="77777777" w:rsidR="009F759D" w:rsidRPr="00A06ABA" w:rsidRDefault="009F759D" w:rsidP="0077795D">
            <w:pPr>
              <w:pStyle w:val="a7"/>
              <w:tabs>
                <w:tab w:val="decimal" w:pos="326"/>
              </w:tabs>
              <w:spacing w:line="230" w:lineRule="exact"/>
              <w:ind w:right="-15"/>
              <w:jc w:val="both"/>
              <w:rPr>
                <w:rFonts w:ascii="Times New Roman"/>
                <w:sz w:val="22"/>
                <w:szCs w:val="22"/>
                <w:lang w:val="en-GB"/>
              </w:rPr>
            </w:pPr>
          </w:p>
        </w:tc>
        <w:tc>
          <w:tcPr>
            <w:tcW w:w="737" w:type="dxa"/>
          </w:tcPr>
          <w:p w14:paraId="5C5EE331" w14:textId="77777777" w:rsidR="009F759D" w:rsidRPr="0059545F" w:rsidRDefault="009F759D" w:rsidP="0077795D">
            <w:pPr>
              <w:pStyle w:val="a7"/>
              <w:tabs>
                <w:tab w:val="decimal" w:pos="326"/>
              </w:tabs>
              <w:spacing w:line="230" w:lineRule="exact"/>
              <w:ind w:right="-15"/>
              <w:jc w:val="both"/>
              <w:rPr>
                <w:rFonts w:ascii="Times New Roman"/>
                <w:sz w:val="22"/>
                <w:szCs w:val="22"/>
                <w:lang w:val="en-GB"/>
              </w:rPr>
            </w:pPr>
          </w:p>
        </w:tc>
        <w:tc>
          <w:tcPr>
            <w:tcW w:w="737" w:type="dxa"/>
          </w:tcPr>
          <w:p w14:paraId="3F3EBF1E" w14:textId="77777777" w:rsidR="009F759D" w:rsidRPr="0059545F" w:rsidRDefault="009F759D" w:rsidP="0077795D">
            <w:pPr>
              <w:pStyle w:val="a7"/>
              <w:tabs>
                <w:tab w:val="decimal" w:pos="326"/>
              </w:tabs>
              <w:spacing w:line="230" w:lineRule="exact"/>
              <w:ind w:right="-15"/>
              <w:jc w:val="both"/>
              <w:rPr>
                <w:rFonts w:ascii="Times New Roman"/>
                <w:sz w:val="22"/>
                <w:szCs w:val="22"/>
                <w:lang w:val="en-GB"/>
              </w:rPr>
            </w:pPr>
          </w:p>
        </w:tc>
        <w:tc>
          <w:tcPr>
            <w:tcW w:w="737" w:type="dxa"/>
          </w:tcPr>
          <w:p w14:paraId="46DDA518" w14:textId="77777777" w:rsidR="009F759D" w:rsidRPr="0059545F" w:rsidRDefault="009F759D" w:rsidP="0077795D">
            <w:pPr>
              <w:pStyle w:val="a7"/>
              <w:tabs>
                <w:tab w:val="decimal" w:pos="326"/>
              </w:tabs>
              <w:spacing w:line="230" w:lineRule="exact"/>
              <w:ind w:right="-15"/>
              <w:jc w:val="both"/>
              <w:rPr>
                <w:rFonts w:ascii="Times New Roman"/>
                <w:sz w:val="22"/>
                <w:szCs w:val="22"/>
                <w:lang w:val="en-GB"/>
              </w:rPr>
            </w:pPr>
          </w:p>
        </w:tc>
        <w:tc>
          <w:tcPr>
            <w:tcW w:w="737" w:type="dxa"/>
          </w:tcPr>
          <w:p w14:paraId="6AF34DE9" w14:textId="77777777" w:rsidR="009F759D" w:rsidRPr="0059545F" w:rsidRDefault="009F759D" w:rsidP="0077795D">
            <w:pPr>
              <w:pStyle w:val="a7"/>
              <w:tabs>
                <w:tab w:val="decimal" w:pos="326"/>
              </w:tabs>
              <w:spacing w:line="230" w:lineRule="exact"/>
              <w:ind w:right="-15"/>
              <w:jc w:val="both"/>
              <w:rPr>
                <w:rFonts w:ascii="Times New Roman"/>
                <w:sz w:val="22"/>
                <w:szCs w:val="22"/>
                <w:lang w:val="en-GB"/>
              </w:rPr>
            </w:pPr>
          </w:p>
        </w:tc>
      </w:tr>
      <w:tr w:rsidR="006F1D05" w:rsidRPr="005256F7" w14:paraId="459A715C" w14:textId="1300C5A7" w:rsidTr="009F759D">
        <w:trPr>
          <w:jc w:val="center"/>
        </w:trPr>
        <w:tc>
          <w:tcPr>
            <w:tcW w:w="3402" w:type="dxa"/>
            <w:vAlign w:val="center"/>
          </w:tcPr>
          <w:p w14:paraId="016820D8" w14:textId="77777777" w:rsidR="006F1D05" w:rsidRPr="005256F7" w:rsidRDefault="006F1D05" w:rsidP="006F1D05">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Private consumption</w:t>
            </w:r>
          </w:p>
          <w:p w14:paraId="12C0A3A3" w14:textId="77777777" w:rsidR="006F1D05" w:rsidRPr="005256F7" w:rsidRDefault="006F1D05" w:rsidP="006F1D05">
            <w:pPr>
              <w:tabs>
                <w:tab w:val="decimal" w:pos="3150"/>
                <w:tab w:val="decimal" w:pos="3960"/>
                <w:tab w:val="decimal" w:pos="5040"/>
                <w:tab w:val="decimal" w:pos="5760"/>
                <w:tab w:val="decimal" w:pos="6480"/>
                <w:tab w:val="decimal" w:pos="7290"/>
                <w:tab w:val="decimal" w:pos="8280"/>
                <w:tab w:val="decimal" w:pos="9000"/>
                <w:tab w:val="decimal" w:pos="9504"/>
              </w:tabs>
              <w:snapToGrid w:val="0"/>
              <w:spacing w:line="360" w:lineRule="auto"/>
              <w:ind w:right="-113"/>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37" w:type="dxa"/>
          </w:tcPr>
          <w:p w14:paraId="03525B4B" w14:textId="77777777"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-0.</w:t>
            </w:r>
            <w:r>
              <w:rPr>
                <w:kern w:val="0"/>
                <w:sz w:val="22"/>
                <w:szCs w:val="22"/>
                <w:lang w:eastAsia="zh-HK"/>
              </w:rPr>
              <w:t>7</w:t>
            </w:r>
          </w:p>
        </w:tc>
        <w:tc>
          <w:tcPr>
            <w:tcW w:w="737" w:type="dxa"/>
          </w:tcPr>
          <w:p w14:paraId="0984F845" w14:textId="77777777" w:rsidR="006F1D05" w:rsidRPr="008E39E6" w:rsidRDefault="006F1D05" w:rsidP="006F1D05">
            <w:pPr>
              <w:widowControl/>
              <w:tabs>
                <w:tab w:val="decimal" w:pos="408"/>
              </w:tabs>
              <w:jc w:val="both"/>
              <w:rPr>
                <w:kern w:val="0"/>
                <w:sz w:val="22"/>
                <w:szCs w:val="22"/>
                <w:lang w:eastAsia="zh-HK"/>
              </w:rPr>
            </w:pPr>
            <w:r>
              <w:rPr>
                <w:kern w:val="0"/>
                <w:sz w:val="22"/>
                <w:szCs w:val="22"/>
                <w:lang w:eastAsia="zh-HK"/>
              </w:rPr>
              <w:t>0.9</w:t>
            </w:r>
          </w:p>
          <w:p w14:paraId="4D352AC0" w14:textId="77777777" w:rsidR="006F1D05" w:rsidRPr="008E39E6" w:rsidRDefault="006F1D05" w:rsidP="006F1D05">
            <w:pPr>
              <w:widowControl/>
              <w:tabs>
                <w:tab w:val="decimal" w:pos="408"/>
              </w:tabs>
              <w:jc w:val="both"/>
              <w:rPr>
                <w:kern w:val="0"/>
                <w:sz w:val="22"/>
                <w:szCs w:val="22"/>
                <w:lang w:eastAsia="zh-HK"/>
              </w:rPr>
            </w:pPr>
            <w:r>
              <w:rPr>
                <w:kern w:val="0"/>
                <w:sz w:val="22"/>
                <w:szCs w:val="22"/>
                <w:lang w:eastAsia="zh-HK"/>
              </w:rPr>
              <w:t>(-0.7</w:t>
            </w:r>
            <w:r w:rsidRPr="008E39E6">
              <w:rPr>
                <w:kern w:val="0"/>
                <w:sz w:val="22"/>
                <w:szCs w:val="22"/>
                <w:lang w:eastAsia="zh-HK"/>
              </w:rPr>
              <w:t>)</w:t>
            </w:r>
          </w:p>
        </w:tc>
        <w:tc>
          <w:tcPr>
            <w:tcW w:w="737" w:type="dxa"/>
          </w:tcPr>
          <w:p w14:paraId="0BB5D901"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lang w:eastAsia="zh-HK"/>
              </w:rPr>
              <w:t>-1.</w:t>
            </w:r>
            <w:r>
              <w:rPr>
                <w:kern w:val="0"/>
                <w:sz w:val="22"/>
                <w:szCs w:val="22"/>
                <w:lang w:eastAsia="zh-HK"/>
              </w:rPr>
              <w:t>9</w:t>
            </w:r>
          </w:p>
          <w:p w14:paraId="5A52B25C"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lang w:eastAsia="zh-HK"/>
              </w:rPr>
              <w:t>(0.</w:t>
            </w:r>
            <w:r>
              <w:rPr>
                <w:kern w:val="0"/>
                <w:sz w:val="22"/>
                <w:szCs w:val="22"/>
                <w:lang w:eastAsia="zh-HK"/>
              </w:rPr>
              <w:t>4</w:t>
            </w:r>
            <w:r w:rsidRPr="008E39E6">
              <w:rPr>
                <w:kern w:val="0"/>
                <w:sz w:val="22"/>
                <w:szCs w:val="22"/>
                <w:lang w:eastAsia="zh-HK"/>
              </w:rPr>
              <w:t>)</w:t>
            </w:r>
          </w:p>
        </w:tc>
        <w:tc>
          <w:tcPr>
            <w:tcW w:w="737" w:type="dxa"/>
          </w:tcPr>
          <w:p w14:paraId="319159B3"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lang w:eastAsia="zh-HK"/>
              </w:rPr>
              <w:t>-1.3</w:t>
            </w:r>
          </w:p>
          <w:p w14:paraId="302AFF8B"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lang w:eastAsia="zh-HK"/>
              </w:rPr>
              <w:t>(-0.</w:t>
            </w:r>
            <w:r>
              <w:rPr>
                <w:kern w:val="0"/>
                <w:sz w:val="22"/>
                <w:szCs w:val="22"/>
                <w:lang w:eastAsia="zh-HK"/>
              </w:rPr>
              <w:t>2</w:t>
            </w:r>
            <w:r w:rsidRPr="008E39E6">
              <w:rPr>
                <w:kern w:val="0"/>
                <w:sz w:val="22"/>
                <w:szCs w:val="22"/>
                <w:lang w:eastAsia="zh-HK"/>
              </w:rPr>
              <w:t>)</w:t>
            </w:r>
          </w:p>
        </w:tc>
        <w:tc>
          <w:tcPr>
            <w:tcW w:w="737" w:type="dxa"/>
          </w:tcPr>
          <w:p w14:paraId="7C9A5753" w14:textId="77777777"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-0.2</w:t>
            </w:r>
          </w:p>
          <w:p w14:paraId="48151791" w14:textId="77777777"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(0.3</w:t>
            </w:r>
            <w:r w:rsidRPr="0001687C">
              <w:rPr>
                <w:kern w:val="0"/>
                <w:sz w:val="22"/>
                <w:szCs w:val="22"/>
                <w:lang w:eastAsia="zh-HK"/>
              </w:rPr>
              <w:t>)</w:t>
            </w:r>
          </w:p>
        </w:tc>
        <w:tc>
          <w:tcPr>
            <w:tcW w:w="737" w:type="dxa"/>
          </w:tcPr>
          <w:p w14:paraId="7C12CF2B" w14:textId="77777777"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w:t>
            </w:r>
            <w:r>
              <w:rPr>
                <w:kern w:val="0"/>
                <w:sz w:val="22"/>
                <w:szCs w:val="22"/>
                <w:lang w:eastAsia="zh-HK"/>
              </w:rPr>
              <w:t>1.2</w:t>
            </w:r>
          </w:p>
          <w:p w14:paraId="6E7CD23D" w14:textId="78A2A5DF"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w:t>
            </w:r>
            <w:r>
              <w:rPr>
                <w:kern w:val="0"/>
                <w:sz w:val="22"/>
                <w:szCs w:val="22"/>
                <w:lang w:eastAsia="zh-HK"/>
              </w:rPr>
              <w:t>-1.7</w:t>
            </w:r>
            <w:r w:rsidRPr="0001687C">
              <w:rPr>
                <w:kern w:val="0"/>
                <w:sz w:val="22"/>
                <w:szCs w:val="22"/>
                <w:lang w:eastAsia="zh-HK"/>
              </w:rPr>
              <w:t>)</w:t>
            </w:r>
          </w:p>
        </w:tc>
        <w:tc>
          <w:tcPr>
            <w:tcW w:w="737" w:type="dxa"/>
          </w:tcPr>
          <w:p w14:paraId="418167F5" w14:textId="77777777" w:rsidR="006F1D05" w:rsidRPr="00F82FEE" w:rsidRDefault="006F1D05" w:rsidP="006F1D05">
            <w:pPr>
              <w:widowControl/>
              <w:tabs>
                <w:tab w:val="decimal" w:pos="408"/>
              </w:tabs>
              <w:jc w:val="both"/>
              <w:rPr>
                <w:kern w:val="0"/>
                <w:sz w:val="22"/>
                <w:szCs w:val="22"/>
                <w:lang w:eastAsia="zh-HK"/>
              </w:rPr>
            </w:pPr>
            <w:r w:rsidRPr="00F82FEE">
              <w:rPr>
                <w:kern w:val="0"/>
                <w:sz w:val="22"/>
                <w:szCs w:val="22"/>
                <w:lang w:eastAsia="zh-HK"/>
              </w:rPr>
              <w:t>1.9</w:t>
            </w:r>
          </w:p>
          <w:p w14:paraId="450FBD67" w14:textId="1C7DF853" w:rsidR="006F1D05" w:rsidRPr="00F82FEE" w:rsidRDefault="006F1D05" w:rsidP="006F1D05">
            <w:pPr>
              <w:widowControl/>
              <w:tabs>
                <w:tab w:val="decimal" w:pos="408"/>
              </w:tabs>
              <w:jc w:val="both"/>
              <w:rPr>
                <w:kern w:val="0"/>
                <w:sz w:val="22"/>
                <w:szCs w:val="22"/>
                <w:lang w:eastAsia="zh-HK"/>
              </w:rPr>
            </w:pPr>
            <w:r w:rsidRPr="00F82FEE">
              <w:rPr>
                <w:kern w:val="0"/>
                <w:sz w:val="22"/>
                <w:szCs w:val="22"/>
                <w:lang w:eastAsia="zh-HK"/>
              </w:rPr>
              <w:t>(3.4)</w:t>
            </w:r>
          </w:p>
        </w:tc>
        <w:tc>
          <w:tcPr>
            <w:tcW w:w="737" w:type="dxa"/>
          </w:tcPr>
          <w:p w14:paraId="16E8509C" w14:textId="77777777" w:rsidR="006F1D05" w:rsidRPr="00056301" w:rsidRDefault="006F1D05" w:rsidP="006F1D05">
            <w:pPr>
              <w:widowControl/>
              <w:tabs>
                <w:tab w:val="decimal" w:pos="408"/>
              </w:tabs>
              <w:jc w:val="both"/>
              <w:rPr>
                <w:kern w:val="0"/>
                <w:sz w:val="22"/>
                <w:szCs w:val="22"/>
                <w:lang w:eastAsia="zh-HK"/>
              </w:rPr>
            </w:pPr>
            <w:r w:rsidRPr="00056301">
              <w:rPr>
                <w:kern w:val="0"/>
                <w:sz w:val="22"/>
                <w:szCs w:val="22"/>
                <w:lang w:eastAsia="zh-HK"/>
              </w:rPr>
              <w:t>2.1</w:t>
            </w:r>
          </w:p>
          <w:p w14:paraId="1FAB61A0" w14:textId="69692D49" w:rsidR="006F1D05" w:rsidRPr="00056301" w:rsidRDefault="006F1D05" w:rsidP="006F1D05">
            <w:pPr>
              <w:widowControl/>
              <w:tabs>
                <w:tab w:val="decimal" w:pos="408"/>
              </w:tabs>
              <w:jc w:val="both"/>
              <w:rPr>
                <w:kern w:val="0"/>
                <w:sz w:val="22"/>
                <w:szCs w:val="22"/>
                <w:lang w:eastAsia="zh-HK"/>
              </w:rPr>
            </w:pPr>
            <w:r w:rsidRPr="00056301">
              <w:rPr>
                <w:kern w:val="0"/>
                <w:sz w:val="22"/>
                <w:szCs w:val="22"/>
                <w:lang w:eastAsia="zh-HK"/>
              </w:rPr>
              <w:t>(0.1)</w:t>
            </w:r>
          </w:p>
        </w:tc>
      </w:tr>
      <w:tr w:rsidR="006F1D05" w:rsidRPr="005256F7" w14:paraId="37A81ADA" w14:textId="0CCCF552" w:rsidTr="009F759D">
        <w:trPr>
          <w:jc w:val="center"/>
        </w:trPr>
        <w:tc>
          <w:tcPr>
            <w:tcW w:w="3402" w:type="dxa"/>
            <w:vAlign w:val="center"/>
          </w:tcPr>
          <w:p w14:paraId="50FBB25C" w14:textId="77777777" w:rsidR="006F1D05" w:rsidRPr="005256F7" w:rsidRDefault="006F1D05" w:rsidP="006F1D05">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Government consumption</w:t>
            </w:r>
          </w:p>
          <w:p w14:paraId="62F64864" w14:textId="77777777" w:rsidR="006F1D05" w:rsidRPr="005256F7" w:rsidRDefault="006F1D05" w:rsidP="006F1D05">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37" w:type="dxa"/>
          </w:tcPr>
          <w:p w14:paraId="1D43FD6C" w14:textId="77777777" w:rsidR="006F1D05" w:rsidRPr="0001687C" w:rsidRDefault="006F1D05" w:rsidP="006F1D05">
            <w:pPr>
              <w:widowControl/>
              <w:tabs>
                <w:tab w:val="decimal" w:pos="408"/>
              </w:tabs>
              <w:jc w:val="both"/>
              <w:rPr>
                <w:kern w:val="0"/>
                <w:sz w:val="22"/>
                <w:szCs w:val="22"/>
                <w:lang w:eastAsia="zh-HK"/>
              </w:rPr>
            </w:pPr>
            <w:r>
              <w:rPr>
                <w:kern w:val="0"/>
                <w:sz w:val="22"/>
                <w:szCs w:val="22"/>
              </w:rPr>
              <w:t>0.9</w:t>
            </w:r>
          </w:p>
        </w:tc>
        <w:tc>
          <w:tcPr>
            <w:tcW w:w="737" w:type="dxa"/>
          </w:tcPr>
          <w:p w14:paraId="545DCA96"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lang w:eastAsia="zh-HK"/>
              </w:rPr>
              <w:t>-1.</w:t>
            </w:r>
            <w:r>
              <w:rPr>
                <w:kern w:val="0"/>
                <w:sz w:val="22"/>
                <w:szCs w:val="22"/>
                <w:lang w:eastAsia="zh-HK"/>
              </w:rPr>
              <w:t>6</w:t>
            </w:r>
          </w:p>
          <w:p w14:paraId="2D31B8BB"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lang w:eastAsia="zh-HK"/>
              </w:rPr>
              <w:t>(1.</w:t>
            </w:r>
            <w:r>
              <w:rPr>
                <w:rFonts w:hint="eastAsia"/>
                <w:kern w:val="0"/>
                <w:sz w:val="22"/>
                <w:szCs w:val="22"/>
              </w:rPr>
              <w:t>1</w:t>
            </w:r>
            <w:r w:rsidRPr="008E39E6">
              <w:rPr>
                <w:kern w:val="0"/>
                <w:sz w:val="22"/>
                <w:szCs w:val="22"/>
                <w:lang w:eastAsia="zh-HK"/>
              </w:rPr>
              <w:t>)</w:t>
            </w:r>
          </w:p>
        </w:tc>
        <w:tc>
          <w:tcPr>
            <w:tcW w:w="737" w:type="dxa"/>
          </w:tcPr>
          <w:p w14:paraId="6788A869" w14:textId="77777777" w:rsidR="006F1D05" w:rsidRPr="008E39E6" w:rsidRDefault="006F1D05" w:rsidP="006F1D05">
            <w:pPr>
              <w:widowControl/>
              <w:tabs>
                <w:tab w:val="decimal" w:pos="408"/>
              </w:tabs>
              <w:jc w:val="both"/>
              <w:rPr>
                <w:kern w:val="0"/>
                <w:sz w:val="22"/>
                <w:szCs w:val="22"/>
                <w:lang w:eastAsia="zh-HK"/>
              </w:rPr>
            </w:pPr>
            <w:r>
              <w:rPr>
                <w:kern w:val="0"/>
                <w:sz w:val="22"/>
                <w:szCs w:val="22"/>
                <w:lang w:eastAsia="zh-HK"/>
              </w:rPr>
              <w:t>1.7</w:t>
            </w:r>
          </w:p>
          <w:p w14:paraId="00B1B31E"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lang w:eastAsia="zh-HK"/>
              </w:rPr>
              <w:t>(-0.</w:t>
            </w:r>
            <w:r>
              <w:rPr>
                <w:kern w:val="0"/>
                <w:sz w:val="22"/>
                <w:szCs w:val="22"/>
                <w:lang w:eastAsia="zh-HK"/>
              </w:rPr>
              <w:t>6</w:t>
            </w:r>
            <w:r w:rsidRPr="008E39E6">
              <w:rPr>
                <w:kern w:val="0"/>
                <w:sz w:val="22"/>
                <w:szCs w:val="22"/>
                <w:lang w:eastAsia="zh-HK"/>
              </w:rPr>
              <w:t>)</w:t>
            </w:r>
          </w:p>
        </w:tc>
        <w:tc>
          <w:tcPr>
            <w:tcW w:w="737" w:type="dxa"/>
          </w:tcPr>
          <w:p w14:paraId="3C3139C0"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lang w:eastAsia="zh-HK"/>
              </w:rPr>
              <w:t>1.</w:t>
            </w:r>
            <w:r>
              <w:rPr>
                <w:kern w:val="0"/>
                <w:sz w:val="22"/>
                <w:szCs w:val="22"/>
                <w:lang w:eastAsia="zh-HK"/>
              </w:rPr>
              <w:t>6</w:t>
            </w:r>
          </w:p>
          <w:p w14:paraId="478148E7"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lang w:eastAsia="zh-HK"/>
              </w:rPr>
              <w:t>(0.</w:t>
            </w:r>
            <w:r>
              <w:rPr>
                <w:kern w:val="0"/>
                <w:sz w:val="22"/>
                <w:szCs w:val="22"/>
                <w:lang w:eastAsia="zh-HK"/>
              </w:rPr>
              <w:t>6</w:t>
            </w:r>
            <w:r w:rsidRPr="008E39E6">
              <w:rPr>
                <w:kern w:val="0"/>
                <w:sz w:val="22"/>
                <w:szCs w:val="22"/>
                <w:lang w:eastAsia="zh-HK"/>
              </w:rPr>
              <w:t>)</w:t>
            </w:r>
          </w:p>
        </w:tc>
        <w:tc>
          <w:tcPr>
            <w:tcW w:w="737" w:type="dxa"/>
          </w:tcPr>
          <w:p w14:paraId="45D6962B" w14:textId="77777777" w:rsidR="006F1D05" w:rsidRPr="0001687C" w:rsidRDefault="006F1D05" w:rsidP="006F1D05">
            <w:pPr>
              <w:widowControl/>
              <w:tabs>
                <w:tab w:val="decimal" w:pos="408"/>
              </w:tabs>
              <w:jc w:val="both"/>
              <w:rPr>
                <w:kern w:val="0"/>
                <w:sz w:val="22"/>
                <w:szCs w:val="22"/>
                <w:lang w:eastAsia="zh-HK"/>
              </w:rPr>
            </w:pPr>
            <w:r w:rsidRPr="0001687C">
              <w:rPr>
                <w:rFonts w:hint="eastAsia"/>
                <w:kern w:val="0"/>
                <w:sz w:val="22"/>
                <w:szCs w:val="22"/>
              </w:rPr>
              <w:t>2.</w:t>
            </w:r>
            <w:r>
              <w:rPr>
                <w:kern w:val="0"/>
                <w:sz w:val="22"/>
                <w:szCs w:val="22"/>
              </w:rPr>
              <w:t>1</w:t>
            </w:r>
          </w:p>
          <w:p w14:paraId="544BB7B4" w14:textId="77777777"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(0.</w:t>
            </w:r>
            <w:r>
              <w:rPr>
                <w:kern w:val="0"/>
                <w:sz w:val="22"/>
                <w:szCs w:val="22"/>
              </w:rPr>
              <w:t>8</w:t>
            </w:r>
            <w:r w:rsidRPr="0001687C">
              <w:rPr>
                <w:kern w:val="0"/>
                <w:sz w:val="22"/>
                <w:szCs w:val="22"/>
                <w:lang w:eastAsia="zh-HK"/>
              </w:rPr>
              <w:t>)</w:t>
            </w:r>
          </w:p>
        </w:tc>
        <w:tc>
          <w:tcPr>
            <w:tcW w:w="737" w:type="dxa"/>
          </w:tcPr>
          <w:p w14:paraId="7CFA735E" w14:textId="77777777" w:rsidR="006F1D05" w:rsidRPr="0001687C" w:rsidRDefault="006F1D05" w:rsidP="006F1D05">
            <w:pPr>
              <w:widowControl/>
              <w:tabs>
                <w:tab w:val="decimal" w:pos="408"/>
              </w:tabs>
              <w:jc w:val="both"/>
              <w:rPr>
                <w:kern w:val="0"/>
                <w:sz w:val="22"/>
                <w:szCs w:val="22"/>
                <w:lang w:eastAsia="zh-HK"/>
              </w:rPr>
            </w:pPr>
            <w:r>
              <w:rPr>
                <w:kern w:val="0"/>
                <w:sz w:val="22"/>
                <w:szCs w:val="22"/>
              </w:rPr>
              <w:t>0.9</w:t>
            </w:r>
          </w:p>
          <w:p w14:paraId="7EEBD06E" w14:textId="2F28D915"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(0.</w:t>
            </w:r>
            <w:r>
              <w:rPr>
                <w:kern w:val="0"/>
                <w:sz w:val="22"/>
                <w:szCs w:val="22"/>
                <w:lang w:eastAsia="zh-HK"/>
              </w:rPr>
              <w:t>2</w:t>
            </w:r>
            <w:r w:rsidRPr="0001687C">
              <w:rPr>
                <w:kern w:val="0"/>
                <w:sz w:val="22"/>
                <w:szCs w:val="22"/>
                <w:lang w:eastAsia="zh-HK"/>
              </w:rPr>
              <w:t>)</w:t>
            </w:r>
          </w:p>
        </w:tc>
        <w:tc>
          <w:tcPr>
            <w:tcW w:w="737" w:type="dxa"/>
          </w:tcPr>
          <w:p w14:paraId="66438EF0" w14:textId="77777777" w:rsidR="006F1D05" w:rsidRPr="00F82FEE" w:rsidRDefault="006F1D05" w:rsidP="006F1D05">
            <w:pPr>
              <w:widowControl/>
              <w:tabs>
                <w:tab w:val="decimal" w:pos="408"/>
              </w:tabs>
              <w:jc w:val="both"/>
              <w:rPr>
                <w:kern w:val="0"/>
                <w:sz w:val="22"/>
                <w:szCs w:val="22"/>
                <w:lang w:eastAsia="zh-HK"/>
              </w:rPr>
            </w:pPr>
            <w:r w:rsidRPr="00F82FEE">
              <w:rPr>
                <w:kern w:val="0"/>
                <w:sz w:val="22"/>
                <w:szCs w:val="22"/>
              </w:rPr>
              <w:t>2.5</w:t>
            </w:r>
          </w:p>
          <w:p w14:paraId="0253FCF0" w14:textId="48CF6920" w:rsidR="006F1D05" w:rsidRPr="00F82FEE" w:rsidRDefault="006F1D05" w:rsidP="006F1D05">
            <w:pPr>
              <w:widowControl/>
              <w:tabs>
                <w:tab w:val="decimal" w:pos="408"/>
              </w:tabs>
              <w:jc w:val="both"/>
              <w:rPr>
                <w:kern w:val="0"/>
                <w:sz w:val="22"/>
                <w:szCs w:val="22"/>
              </w:rPr>
            </w:pPr>
            <w:r w:rsidRPr="00F82FEE">
              <w:rPr>
                <w:kern w:val="0"/>
                <w:sz w:val="22"/>
                <w:szCs w:val="22"/>
                <w:lang w:eastAsia="zh-HK"/>
              </w:rPr>
              <w:t>(0.9)</w:t>
            </w:r>
          </w:p>
        </w:tc>
        <w:tc>
          <w:tcPr>
            <w:tcW w:w="737" w:type="dxa"/>
          </w:tcPr>
          <w:p w14:paraId="30A9314F" w14:textId="00B646BE" w:rsidR="006F1D05" w:rsidRPr="00056301" w:rsidRDefault="006F1D05" w:rsidP="006F1D05">
            <w:pPr>
              <w:widowControl/>
              <w:tabs>
                <w:tab w:val="decimal" w:pos="408"/>
              </w:tabs>
              <w:jc w:val="both"/>
              <w:rPr>
                <w:kern w:val="0"/>
                <w:sz w:val="22"/>
                <w:szCs w:val="22"/>
                <w:lang w:eastAsia="zh-HK"/>
              </w:rPr>
            </w:pPr>
            <w:r w:rsidRPr="00056301">
              <w:rPr>
                <w:kern w:val="0"/>
                <w:sz w:val="22"/>
                <w:szCs w:val="22"/>
                <w:lang w:eastAsia="zh-HK"/>
              </w:rPr>
              <w:t>1.</w:t>
            </w:r>
            <w:r w:rsidR="007E580A" w:rsidRPr="00056301">
              <w:rPr>
                <w:kern w:val="0"/>
                <w:sz w:val="22"/>
                <w:szCs w:val="22"/>
                <w:lang w:eastAsia="zh-HK"/>
              </w:rPr>
              <w:t>9</w:t>
            </w:r>
          </w:p>
          <w:p w14:paraId="2DEBF520" w14:textId="7025D525" w:rsidR="006F1D05" w:rsidRPr="00056301" w:rsidRDefault="006F1D05" w:rsidP="006F1D05">
            <w:pPr>
              <w:widowControl/>
              <w:tabs>
                <w:tab w:val="decimal" w:pos="408"/>
              </w:tabs>
              <w:jc w:val="both"/>
              <w:rPr>
                <w:kern w:val="0"/>
                <w:sz w:val="22"/>
                <w:szCs w:val="22"/>
              </w:rPr>
            </w:pPr>
            <w:r w:rsidRPr="00056301">
              <w:rPr>
                <w:kern w:val="0"/>
                <w:sz w:val="22"/>
                <w:szCs w:val="22"/>
                <w:lang w:eastAsia="zh-HK"/>
              </w:rPr>
              <w:t>(0.</w:t>
            </w:r>
            <w:r w:rsidR="007E580A" w:rsidRPr="00056301">
              <w:rPr>
                <w:kern w:val="0"/>
                <w:sz w:val="22"/>
                <w:szCs w:val="22"/>
                <w:lang w:eastAsia="zh-HK"/>
              </w:rPr>
              <w:t>1</w:t>
            </w:r>
            <w:r w:rsidRPr="00056301">
              <w:rPr>
                <w:kern w:val="0"/>
                <w:sz w:val="22"/>
                <w:szCs w:val="22"/>
                <w:lang w:eastAsia="zh-HK"/>
              </w:rPr>
              <w:t>)</w:t>
            </w:r>
          </w:p>
        </w:tc>
      </w:tr>
      <w:tr w:rsidR="006F1D05" w:rsidRPr="005256F7" w14:paraId="76BEEB11" w14:textId="50279827" w:rsidTr="009F759D">
        <w:trPr>
          <w:jc w:val="center"/>
        </w:trPr>
        <w:tc>
          <w:tcPr>
            <w:tcW w:w="3402" w:type="dxa"/>
            <w:vAlign w:val="center"/>
          </w:tcPr>
          <w:p w14:paraId="471ADFA8" w14:textId="77777777" w:rsidR="006F1D05" w:rsidRPr="005256F7" w:rsidRDefault="006F1D05" w:rsidP="006F1D05">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Gross domestic fixed</w:t>
            </w:r>
          </w:p>
          <w:p w14:paraId="6D030E4A" w14:textId="77777777" w:rsidR="006F1D05" w:rsidRPr="005256F7" w:rsidRDefault="006F1D05" w:rsidP="006F1D05">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capital formation</w:t>
            </w:r>
          </w:p>
        </w:tc>
        <w:tc>
          <w:tcPr>
            <w:tcW w:w="737" w:type="dxa"/>
          </w:tcPr>
          <w:p w14:paraId="29481A0E" w14:textId="77777777"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1.9</w:t>
            </w:r>
          </w:p>
        </w:tc>
        <w:tc>
          <w:tcPr>
            <w:tcW w:w="737" w:type="dxa"/>
          </w:tcPr>
          <w:p w14:paraId="4E1C5796" w14:textId="77777777" w:rsidR="006F1D05" w:rsidRPr="008E39E6" w:rsidRDefault="006F1D05" w:rsidP="006F1D05">
            <w:pPr>
              <w:widowControl/>
              <w:tabs>
                <w:tab w:val="decimal" w:pos="408"/>
              </w:tabs>
              <w:jc w:val="both"/>
              <w:rPr>
                <w:kern w:val="0"/>
                <w:sz w:val="22"/>
                <w:szCs w:val="22"/>
                <w:lang w:eastAsia="zh-HK"/>
              </w:rPr>
            </w:pPr>
            <w:r>
              <w:rPr>
                <w:kern w:val="0"/>
                <w:sz w:val="22"/>
                <w:szCs w:val="22"/>
                <w:lang w:eastAsia="zh-HK"/>
              </w:rPr>
              <w:t>-0.9</w:t>
            </w:r>
          </w:p>
        </w:tc>
        <w:tc>
          <w:tcPr>
            <w:tcW w:w="737" w:type="dxa"/>
          </w:tcPr>
          <w:p w14:paraId="305900CA" w14:textId="77777777" w:rsidR="006F1D05" w:rsidRPr="008E39E6" w:rsidRDefault="006F1D05" w:rsidP="006F1D05">
            <w:pPr>
              <w:widowControl/>
              <w:tabs>
                <w:tab w:val="decimal" w:pos="408"/>
              </w:tabs>
              <w:jc w:val="both"/>
              <w:rPr>
                <w:kern w:val="0"/>
                <w:sz w:val="22"/>
                <w:szCs w:val="22"/>
                <w:lang w:eastAsia="zh-HK"/>
              </w:rPr>
            </w:pPr>
            <w:r>
              <w:rPr>
                <w:kern w:val="0"/>
                <w:sz w:val="22"/>
                <w:szCs w:val="22"/>
                <w:lang w:eastAsia="zh-HK"/>
              </w:rPr>
              <w:t>3.1</w:t>
            </w:r>
          </w:p>
        </w:tc>
        <w:tc>
          <w:tcPr>
            <w:tcW w:w="737" w:type="dxa"/>
          </w:tcPr>
          <w:p w14:paraId="6180236B" w14:textId="77777777" w:rsidR="006F1D05" w:rsidRPr="008E39E6" w:rsidRDefault="006F1D05" w:rsidP="006F1D05">
            <w:pPr>
              <w:widowControl/>
              <w:tabs>
                <w:tab w:val="decimal" w:pos="408"/>
              </w:tabs>
              <w:jc w:val="both"/>
              <w:rPr>
                <w:kern w:val="0"/>
                <w:sz w:val="22"/>
                <w:szCs w:val="22"/>
                <w:lang w:eastAsia="zh-HK"/>
              </w:rPr>
            </w:pPr>
            <w:r>
              <w:rPr>
                <w:kern w:val="0"/>
                <w:sz w:val="22"/>
                <w:szCs w:val="22"/>
                <w:lang w:eastAsia="zh-HK"/>
              </w:rPr>
              <w:t>5.8</w:t>
            </w:r>
          </w:p>
        </w:tc>
        <w:tc>
          <w:tcPr>
            <w:tcW w:w="737" w:type="dxa"/>
          </w:tcPr>
          <w:p w14:paraId="0BDB9824" w14:textId="77777777"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-0.7</w:t>
            </w:r>
          </w:p>
        </w:tc>
        <w:tc>
          <w:tcPr>
            <w:tcW w:w="737" w:type="dxa"/>
          </w:tcPr>
          <w:p w14:paraId="02684F82" w14:textId="4DF8CBDD"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1.1</w:t>
            </w:r>
          </w:p>
        </w:tc>
        <w:tc>
          <w:tcPr>
            <w:tcW w:w="737" w:type="dxa"/>
          </w:tcPr>
          <w:p w14:paraId="0C831B27" w14:textId="2BF5B3D4" w:rsidR="006F1D05" w:rsidRPr="00F82FEE" w:rsidRDefault="006F1D05" w:rsidP="006F1D05">
            <w:pPr>
              <w:widowControl/>
              <w:tabs>
                <w:tab w:val="decimal" w:pos="408"/>
              </w:tabs>
              <w:jc w:val="both"/>
              <w:rPr>
                <w:kern w:val="0"/>
                <w:sz w:val="22"/>
                <w:szCs w:val="22"/>
                <w:lang w:eastAsia="zh-HK"/>
              </w:rPr>
            </w:pPr>
            <w:r>
              <w:rPr>
                <w:kern w:val="0"/>
                <w:sz w:val="22"/>
                <w:szCs w:val="22"/>
                <w:lang w:eastAsia="zh-HK"/>
              </w:rPr>
              <w:t>1.9</w:t>
            </w:r>
          </w:p>
        </w:tc>
        <w:tc>
          <w:tcPr>
            <w:tcW w:w="737" w:type="dxa"/>
          </w:tcPr>
          <w:p w14:paraId="1A04ED9B" w14:textId="0E272869" w:rsidR="006F1D05" w:rsidRPr="00056301" w:rsidRDefault="006F1D05" w:rsidP="006F1D05">
            <w:pPr>
              <w:widowControl/>
              <w:tabs>
                <w:tab w:val="decimal" w:pos="408"/>
              </w:tabs>
              <w:jc w:val="both"/>
              <w:rPr>
                <w:kern w:val="0"/>
                <w:sz w:val="22"/>
                <w:szCs w:val="22"/>
                <w:lang w:eastAsia="zh-HK"/>
              </w:rPr>
            </w:pPr>
            <w:r w:rsidRPr="00056301">
              <w:rPr>
                <w:kern w:val="0"/>
                <w:sz w:val="22"/>
                <w:szCs w:val="22"/>
                <w:lang w:eastAsia="zh-HK"/>
              </w:rPr>
              <w:t>4.3</w:t>
            </w:r>
          </w:p>
        </w:tc>
      </w:tr>
      <w:tr w:rsidR="006F1D05" w:rsidRPr="005256F7" w14:paraId="6D593AC6" w14:textId="4A1C1A31" w:rsidTr="009F759D">
        <w:trPr>
          <w:jc w:val="center"/>
        </w:trPr>
        <w:tc>
          <w:tcPr>
            <w:tcW w:w="3402" w:type="dxa"/>
            <w:vAlign w:val="center"/>
          </w:tcPr>
          <w:p w14:paraId="154CD7E7" w14:textId="77777777" w:rsidR="006F1D05" w:rsidRPr="005256F7" w:rsidRDefault="006F1D05" w:rsidP="006F1D05">
            <w:pPr>
              <w:tabs>
                <w:tab w:val="left" w:pos="1080"/>
              </w:tabs>
              <w:spacing w:line="360" w:lineRule="auto"/>
              <w:ind w:right="-108"/>
              <w:jc w:val="both"/>
              <w:rPr>
                <w:sz w:val="22"/>
                <w:szCs w:val="22"/>
              </w:rPr>
            </w:pPr>
            <w:r w:rsidRPr="005256F7">
              <w:rPr>
                <w:sz w:val="22"/>
                <w:szCs w:val="22"/>
              </w:rPr>
              <w:t xml:space="preserve">   Building and construction</w:t>
            </w:r>
          </w:p>
        </w:tc>
        <w:tc>
          <w:tcPr>
            <w:tcW w:w="737" w:type="dxa"/>
          </w:tcPr>
          <w:p w14:paraId="4003728A" w14:textId="77777777"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3.6</w:t>
            </w:r>
          </w:p>
        </w:tc>
        <w:tc>
          <w:tcPr>
            <w:tcW w:w="737" w:type="dxa"/>
          </w:tcPr>
          <w:p w14:paraId="5F4DE5C2"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lang w:eastAsia="zh-HK"/>
              </w:rPr>
              <w:t>9.7</w:t>
            </w:r>
          </w:p>
        </w:tc>
        <w:tc>
          <w:tcPr>
            <w:tcW w:w="737" w:type="dxa"/>
          </w:tcPr>
          <w:p w14:paraId="4A742435" w14:textId="77777777" w:rsidR="006F1D05" w:rsidRPr="008E39E6" w:rsidRDefault="006F1D05" w:rsidP="006F1D05">
            <w:pPr>
              <w:widowControl/>
              <w:tabs>
                <w:tab w:val="decimal" w:pos="408"/>
              </w:tabs>
              <w:jc w:val="both"/>
              <w:rPr>
                <w:kern w:val="0"/>
                <w:sz w:val="22"/>
                <w:szCs w:val="22"/>
                <w:lang w:eastAsia="zh-HK"/>
              </w:rPr>
            </w:pPr>
            <w:r>
              <w:rPr>
                <w:kern w:val="0"/>
                <w:sz w:val="22"/>
                <w:szCs w:val="22"/>
                <w:lang w:eastAsia="zh-HK"/>
              </w:rPr>
              <w:t>10.2</w:t>
            </w:r>
          </w:p>
        </w:tc>
        <w:tc>
          <w:tcPr>
            <w:tcW w:w="737" w:type="dxa"/>
          </w:tcPr>
          <w:p w14:paraId="649DF233" w14:textId="77777777" w:rsidR="006F1D05" w:rsidRPr="008E39E6" w:rsidRDefault="006F1D05" w:rsidP="006F1D05">
            <w:pPr>
              <w:widowControl/>
              <w:tabs>
                <w:tab w:val="decimal" w:pos="408"/>
              </w:tabs>
              <w:jc w:val="both"/>
              <w:rPr>
                <w:kern w:val="0"/>
                <w:sz w:val="22"/>
                <w:szCs w:val="22"/>
                <w:lang w:eastAsia="zh-HK"/>
              </w:rPr>
            </w:pPr>
            <w:r>
              <w:rPr>
                <w:kern w:val="0"/>
                <w:sz w:val="22"/>
                <w:szCs w:val="22"/>
                <w:lang w:eastAsia="zh-HK"/>
              </w:rPr>
              <w:t>-0.4</w:t>
            </w:r>
          </w:p>
        </w:tc>
        <w:tc>
          <w:tcPr>
            <w:tcW w:w="737" w:type="dxa"/>
          </w:tcPr>
          <w:p w14:paraId="1A616C6A" w14:textId="77777777"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-4.8</w:t>
            </w:r>
          </w:p>
        </w:tc>
        <w:tc>
          <w:tcPr>
            <w:tcW w:w="737" w:type="dxa"/>
          </w:tcPr>
          <w:p w14:paraId="2688E8D7" w14:textId="08C3B140"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-5.5</w:t>
            </w:r>
          </w:p>
        </w:tc>
        <w:tc>
          <w:tcPr>
            <w:tcW w:w="737" w:type="dxa"/>
          </w:tcPr>
          <w:p w14:paraId="7623A96F" w14:textId="2B4B8F59" w:rsidR="006F1D05" w:rsidRPr="00F82FEE" w:rsidRDefault="006F1D05" w:rsidP="006F1D05">
            <w:pPr>
              <w:widowControl/>
              <w:tabs>
                <w:tab w:val="decimal" w:pos="408"/>
              </w:tabs>
              <w:jc w:val="both"/>
              <w:rPr>
                <w:kern w:val="0"/>
                <w:sz w:val="22"/>
                <w:szCs w:val="22"/>
                <w:lang w:eastAsia="zh-HK"/>
              </w:rPr>
            </w:pPr>
            <w:r>
              <w:rPr>
                <w:kern w:val="0"/>
                <w:sz w:val="22"/>
                <w:szCs w:val="22"/>
                <w:lang w:eastAsia="zh-HK"/>
              </w:rPr>
              <w:t>-11.5</w:t>
            </w:r>
          </w:p>
        </w:tc>
        <w:tc>
          <w:tcPr>
            <w:tcW w:w="737" w:type="dxa"/>
          </w:tcPr>
          <w:p w14:paraId="33259D32" w14:textId="4C1EFD5E" w:rsidR="006F1D05" w:rsidRPr="00056301" w:rsidRDefault="006F1D05" w:rsidP="006F1D05">
            <w:pPr>
              <w:widowControl/>
              <w:tabs>
                <w:tab w:val="decimal" w:pos="408"/>
              </w:tabs>
              <w:jc w:val="both"/>
              <w:rPr>
                <w:kern w:val="0"/>
                <w:sz w:val="22"/>
                <w:szCs w:val="22"/>
                <w:lang w:eastAsia="zh-HK"/>
              </w:rPr>
            </w:pPr>
            <w:r w:rsidRPr="00056301">
              <w:rPr>
                <w:kern w:val="0"/>
                <w:sz w:val="22"/>
                <w:szCs w:val="22"/>
                <w:lang w:eastAsia="zh-HK"/>
              </w:rPr>
              <w:t>-8.7</w:t>
            </w:r>
          </w:p>
        </w:tc>
      </w:tr>
      <w:tr w:rsidR="006F1D05" w:rsidRPr="00C40F77" w14:paraId="09769A09" w14:textId="450C675F" w:rsidTr="009F759D">
        <w:trPr>
          <w:jc w:val="center"/>
        </w:trPr>
        <w:tc>
          <w:tcPr>
            <w:tcW w:w="3402" w:type="dxa"/>
            <w:vAlign w:val="center"/>
          </w:tcPr>
          <w:p w14:paraId="1330A063" w14:textId="77777777" w:rsidR="006F1D05" w:rsidRPr="005256F7" w:rsidRDefault="006F1D05" w:rsidP="006F1D05">
            <w:pPr>
              <w:tabs>
                <w:tab w:val="left" w:pos="1080"/>
              </w:tabs>
              <w:spacing w:line="360" w:lineRule="auto"/>
              <w:ind w:right="-108"/>
              <w:jc w:val="both"/>
              <w:rPr>
                <w:sz w:val="22"/>
                <w:szCs w:val="22"/>
              </w:rPr>
            </w:pPr>
            <w:r w:rsidRPr="005256F7">
              <w:rPr>
                <w:sz w:val="22"/>
                <w:szCs w:val="22"/>
              </w:rPr>
              <w:t xml:space="preserve">   Costs of ownership transfer</w:t>
            </w:r>
          </w:p>
        </w:tc>
        <w:tc>
          <w:tcPr>
            <w:tcW w:w="737" w:type="dxa"/>
          </w:tcPr>
          <w:p w14:paraId="4B85C384" w14:textId="77777777"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11.7</w:t>
            </w:r>
          </w:p>
        </w:tc>
        <w:tc>
          <w:tcPr>
            <w:tcW w:w="737" w:type="dxa"/>
          </w:tcPr>
          <w:p w14:paraId="65AA78B7" w14:textId="77777777" w:rsidR="006F1D05" w:rsidRPr="008E39E6" w:rsidRDefault="006F1D05" w:rsidP="006F1D05">
            <w:pPr>
              <w:widowControl/>
              <w:tabs>
                <w:tab w:val="decimal" w:pos="408"/>
              </w:tabs>
              <w:jc w:val="both"/>
              <w:rPr>
                <w:kern w:val="0"/>
                <w:sz w:val="22"/>
                <w:szCs w:val="22"/>
                <w:lang w:eastAsia="zh-HK"/>
              </w:rPr>
            </w:pPr>
            <w:r>
              <w:rPr>
                <w:kern w:val="0"/>
                <w:sz w:val="22"/>
                <w:szCs w:val="22"/>
                <w:lang w:eastAsia="zh-HK"/>
              </w:rPr>
              <w:t>-35.7</w:t>
            </w:r>
          </w:p>
        </w:tc>
        <w:tc>
          <w:tcPr>
            <w:tcW w:w="737" w:type="dxa"/>
          </w:tcPr>
          <w:p w14:paraId="57E5F58C" w14:textId="77777777" w:rsidR="006F1D05" w:rsidRPr="008E39E6" w:rsidRDefault="006F1D05" w:rsidP="006F1D05">
            <w:pPr>
              <w:widowControl/>
              <w:tabs>
                <w:tab w:val="decimal" w:pos="408"/>
              </w:tabs>
              <w:jc w:val="both"/>
              <w:rPr>
                <w:kern w:val="0"/>
                <w:sz w:val="22"/>
                <w:szCs w:val="22"/>
                <w:lang w:eastAsia="zh-HK"/>
              </w:rPr>
            </w:pPr>
            <w:r>
              <w:rPr>
                <w:kern w:val="0"/>
                <w:sz w:val="22"/>
                <w:szCs w:val="22"/>
                <w:lang w:eastAsia="zh-HK"/>
              </w:rPr>
              <w:t>31.5</w:t>
            </w:r>
          </w:p>
        </w:tc>
        <w:tc>
          <w:tcPr>
            <w:tcW w:w="737" w:type="dxa"/>
          </w:tcPr>
          <w:p w14:paraId="2C09D95F" w14:textId="77777777" w:rsidR="006F1D05" w:rsidRPr="008E39E6" w:rsidRDefault="006F1D05" w:rsidP="006F1D05">
            <w:pPr>
              <w:widowControl/>
              <w:tabs>
                <w:tab w:val="decimal" w:pos="408"/>
              </w:tabs>
              <w:jc w:val="both"/>
              <w:rPr>
                <w:kern w:val="0"/>
                <w:sz w:val="22"/>
                <w:szCs w:val="22"/>
                <w:lang w:eastAsia="zh-HK"/>
              </w:rPr>
            </w:pPr>
            <w:r>
              <w:rPr>
                <w:kern w:val="0"/>
                <w:sz w:val="22"/>
                <w:szCs w:val="22"/>
                <w:lang w:eastAsia="zh-HK"/>
              </w:rPr>
              <w:t>6.8</w:t>
            </w:r>
          </w:p>
        </w:tc>
        <w:tc>
          <w:tcPr>
            <w:tcW w:w="737" w:type="dxa"/>
          </w:tcPr>
          <w:p w14:paraId="10E4DF5E" w14:textId="77777777"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75.0</w:t>
            </w:r>
          </w:p>
        </w:tc>
        <w:tc>
          <w:tcPr>
            <w:tcW w:w="737" w:type="dxa"/>
          </w:tcPr>
          <w:p w14:paraId="3759C20F" w14:textId="5AA1BE72"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41.0</w:t>
            </w:r>
          </w:p>
        </w:tc>
        <w:tc>
          <w:tcPr>
            <w:tcW w:w="737" w:type="dxa"/>
          </w:tcPr>
          <w:p w14:paraId="0908C888" w14:textId="3AC5CF83" w:rsidR="006F1D05" w:rsidRPr="00F82FEE" w:rsidRDefault="006F1D05" w:rsidP="006F1D05">
            <w:pPr>
              <w:widowControl/>
              <w:tabs>
                <w:tab w:val="decimal" w:pos="408"/>
              </w:tabs>
              <w:jc w:val="both"/>
              <w:rPr>
                <w:kern w:val="0"/>
                <w:sz w:val="22"/>
                <w:szCs w:val="22"/>
                <w:lang w:eastAsia="zh-HK"/>
              </w:rPr>
            </w:pPr>
            <w:r>
              <w:rPr>
                <w:kern w:val="0"/>
                <w:sz w:val="22"/>
                <w:szCs w:val="22"/>
                <w:lang w:eastAsia="zh-HK"/>
              </w:rPr>
              <w:t>-8.3</w:t>
            </w:r>
          </w:p>
        </w:tc>
        <w:tc>
          <w:tcPr>
            <w:tcW w:w="737" w:type="dxa"/>
          </w:tcPr>
          <w:p w14:paraId="07E68A0C" w14:textId="6488AF16" w:rsidR="006F1D05" w:rsidRPr="00056301" w:rsidRDefault="006F1D05" w:rsidP="006F1D05">
            <w:pPr>
              <w:widowControl/>
              <w:tabs>
                <w:tab w:val="decimal" w:pos="408"/>
              </w:tabs>
              <w:jc w:val="both"/>
              <w:rPr>
                <w:kern w:val="0"/>
                <w:sz w:val="22"/>
                <w:szCs w:val="22"/>
                <w:lang w:eastAsia="zh-HK"/>
              </w:rPr>
            </w:pPr>
            <w:r w:rsidRPr="00056301">
              <w:rPr>
                <w:kern w:val="0"/>
                <w:sz w:val="22"/>
                <w:szCs w:val="22"/>
                <w:lang w:eastAsia="zh-HK"/>
              </w:rPr>
              <w:t>78.4</w:t>
            </w:r>
          </w:p>
        </w:tc>
      </w:tr>
      <w:tr w:rsidR="006F1D05" w:rsidRPr="00EC00F1" w14:paraId="156C1299" w14:textId="324A9C5E" w:rsidTr="009F759D">
        <w:trPr>
          <w:jc w:val="center"/>
        </w:trPr>
        <w:tc>
          <w:tcPr>
            <w:tcW w:w="3402" w:type="dxa"/>
            <w:vAlign w:val="center"/>
          </w:tcPr>
          <w:p w14:paraId="260003EB" w14:textId="77777777" w:rsidR="006F1D05" w:rsidRPr="005256F7" w:rsidRDefault="006F1D05" w:rsidP="006F1D05">
            <w:pPr>
              <w:tabs>
                <w:tab w:val="left" w:pos="1080"/>
              </w:tabs>
              <w:spacing w:line="230" w:lineRule="exact"/>
              <w:ind w:right="-108"/>
              <w:jc w:val="both"/>
              <w:rPr>
                <w:sz w:val="22"/>
                <w:szCs w:val="22"/>
              </w:rPr>
            </w:pPr>
            <w:r w:rsidRPr="005256F7">
              <w:rPr>
                <w:sz w:val="22"/>
                <w:szCs w:val="22"/>
              </w:rPr>
              <w:t xml:space="preserve">   Machinery, equipment and</w:t>
            </w:r>
          </w:p>
          <w:p w14:paraId="69A30E22" w14:textId="77777777" w:rsidR="006F1D05" w:rsidRPr="005256F7" w:rsidRDefault="006F1D05" w:rsidP="006F1D05">
            <w:pPr>
              <w:tabs>
                <w:tab w:val="left" w:pos="1080"/>
              </w:tabs>
              <w:snapToGrid w:val="0"/>
              <w:spacing w:line="360" w:lineRule="auto"/>
              <w:ind w:right="-108"/>
              <w:jc w:val="both"/>
              <w:rPr>
                <w:sz w:val="22"/>
                <w:szCs w:val="22"/>
              </w:rPr>
            </w:pPr>
            <w:r w:rsidRPr="005256F7">
              <w:rPr>
                <w:sz w:val="22"/>
                <w:szCs w:val="22"/>
              </w:rPr>
              <w:t xml:space="preserve">      intellectual property products</w:t>
            </w:r>
          </w:p>
        </w:tc>
        <w:tc>
          <w:tcPr>
            <w:tcW w:w="737" w:type="dxa"/>
          </w:tcPr>
          <w:p w14:paraId="2F621E4C" w14:textId="77777777"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-2.5</w:t>
            </w:r>
          </w:p>
        </w:tc>
        <w:tc>
          <w:tcPr>
            <w:tcW w:w="737" w:type="dxa"/>
          </w:tcPr>
          <w:p w14:paraId="62310B52" w14:textId="77777777" w:rsidR="006F1D05" w:rsidRPr="008E39E6" w:rsidRDefault="006F1D05" w:rsidP="006F1D05">
            <w:pPr>
              <w:widowControl/>
              <w:tabs>
                <w:tab w:val="decimal" w:pos="408"/>
              </w:tabs>
              <w:jc w:val="both"/>
              <w:rPr>
                <w:kern w:val="0"/>
                <w:sz w:val="22"/>
                <w:szCs w:val="22"/>
                <w:lang w:eastAsia="zh-HK"/>
              </w:rPr>
            </w:pPr>
            <w:r>
              <w:rPr>
                <w:kern w:val="0"/>
                <w:sz w:val="22"/>
                <w:szCs w:val="22"/>
                <w:lang w:eastAsia="zh-HK"/>
              </w:rPr>
              <w:t>-12.9</w:t>
            </w:r>
          </w:p>
        </w:tc>
        <w:tc>
          <w:tcPr>
            <w:tcW w:w="737" w:type="dxa"/>
          </w:tcPr>
          <w:p w14:paraId="0E8C2E18" w14:textId="77777777" w:rsidR="006F1D05" w:rsidRPr="008E39E6" w:rsidRDefault="006F1D05" w:rsidP="006F1D05">
            <w:pPr>
              <w:widowControl/>
              <w:tabs>
                <w:tab w:val="decimal" w:pos="408"/>
              </w:tabs>
              <w:jc w:val="both"/>
              <w:rPr>
                <w:kern w:val="0"/>
                <w:sz w:val="22"/>
                <w:szCs w:val="22"/>
                <w:lang w:eastAsia="zh-HK"/>
              </w:rPr>
            </w:pPr>
            <w:r>
              <w:rPr>
                <w:kern w:val="0"/>
                <w:sz w:val="22"/>
                <w:szCs w:val="22"/>
                <w:lang w:eastAsia="zh-HK"/>
              </w:rPr>
              <w:t>-15.3</w:t>
            </w:r>
          </w:p>
        </w:tc>
        <w:tc>
          <w:tcPr>
            <w:tcW w:w="737" w:type="dxa"/>
          </w:tcPr>
          <w:p w14:paraId="32D11860" w14:textId="77777777" w:rsidR="006F1D05" w:rsidRPr="008E39E6" w:rsidRDefault="006F1D05" w:rsidP="006F1D05">
            <w:pPr>
              <w:widowControl/>
              <w:tabs>
                <w:tab w:val="decimal" w:pos="408"/>
              </w:tabs>
              <w:jc w:val="both"/>
              <w:rPr>
                <w:kern w:val="0"/>
                <w:sz w:val="22"/>
                <w:szCs w:val="22"/>
                <w:lang w:eastAsia="zh-HK"/>
              </w:rPr>
            </w:pPr>
            <w:r>
              <w:rPr>
                <w:kern w:val="0"/>
                <w:sz w:val="22"/>
                <w:szCs w:val="22"/>
                <w:lang w:eastAsia="zh-HK"/>
              </w:rPr>
              <w:t>14.8</w:t>
            </w:r>
          </w:p>
        </w:tc>
        <w:tc>
          <w:tcPr>
            <w:tcW w:w="737" w:type="dxa"/>
          </w:tcPr>
          <w:p w14:paraId="1AA0E38F" w14:textId="77777777"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-1.9</w:t>
            </w:r>
          </w:p>
        </w:tc>
        <w:tc>
          <w:tcPr>
            <w:tcW w:w="737" w:type="dxa"/>
          </w:tcPr>
          <w:p w14:paraId="29469FC5" w14:textId="3F854F9F"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11.1</w:t>
            </w:r>
          </w:p>
        </w:tc>
        <w:tc>
          <w:tcPr>
            <w:tcW w:w="737" w:type="dxa"/>
          </w:tcPr>
          <w:p w14:paraId="2D8F3B0E" w14:textId="22206847" w:rsidR="006F1D05" w:rsidRPr="00F82FEE" w:rsidRDefault="006F1D05" w:rsidP="006F1D05">
            <w:pPr>
              <w:widowControl/>
              <w:tabs>
                <w:tab w:val="decimal" w:pos="408"/>
              </w:tabs>
              <w:jc w:val="both"/>
              <w:rPr>
                <w:kern w:val="0"/>
                <w:sz w:val="22"/>
                <w:szCs w:val="22"/>
                <w:lang w:eastAsia="zh-HK"/>
              </w:rPr>
            </w:pPr>
            <w:r>
              <w:rPr>
                <w:kern w:val="0"/>
                <w:sz w:val="22"/>
                <w:szCs w:val="22"/>
                <w:lang w:eastAsia="zh-HK"/>
              </w:rPr>
              <w:t>40.4</w:t>
            </w:r>
          </w:p>
        </w:tc>
        <w:tc>
          <w:tcPr>
            <w:tcW w:w="737" w:type="dxa"/>
          </w:tcPr>
          <w:p w14:paraId="735D89DA" w14:textId="3E333802" w:rsidR="006F1D05" w:rsidRPr="00056301" w:rsidRDefault="006F1D05" w:rsidP="006F1D05">
            <w:pPr>
              <w:widowControl/>
              <w:tabs>
                <w:tab w:val="decimal" w:pos="408"/>
              </w:tabs>
              <w:jc w:val="both"/>
              <w:rPr>
                <w:kern w:val="0"/>
                <w:sz w:val="22"/>
                <w:szCs w:val="22"/>
                <w:lang w:eastAsia="zh-HK"/>
              </w:rPr>
            </w:pPr>
            <w:r w:rsidRPr="00056301">
              <w:rPr>
                <w:kern w:val="0"/>
                <w:sz w:val="22"/>
                <w:szCs w:val="22"/>
                <w:lang w:eastAsia="zh-HK"/>
              </w:rPr>
              <w:t>14.6</w:t>
            </w:r>
          </w:p>
        </w:tc>
      </w:tr>
      <w:tr w:rsidR="006F1D05" w:rsidRPr="005256F7" w14:paraId="0DB65C0F" w14:textId="667E69E0" w:rsidTr="009F759D">
        <w:trPr>
          <w:jc w:val="center"/>
        </w:trPr>
        <w:tc>
          <w:tcPr>
            <w:tcW w:w="3402" w:type="dxa"/>
          </w:tcPr>
          <w:p w14:paraId="6E123CBD" w14:textId="77777777" w:rsidR="006F1D05" w:rsidRPr="005256F7" w:rsidRDefault="006F1D05" w:rsidP="006F1D05">
            <w:pPr>
              <w:tabs>
                <w:tab w:val="left" w:pos="1080"/>
              </w:tabs>
              <w:snapToGrid w:val="0"/>
              <w:spacing w:line="360" w:lineRule="auto"/>
              <w:ind w:right="-108"/>
              <w:rPr>
                <w:sz w:val="22"/>
                <w:szCs w:val="22"/>
              </w:rPr>
            </w:pPr>
            <w:r w:rsidRPr="005256F7">
              <w:rPr>
                <w:sz w:val="22"/>
                <w:szCs w:val="22"/>
              </w:rPr>
              <w:t>Total exports of goods</w:t>
            </w:r>
            <w:r w:rsidRPr="005256F7">
              <w:rPr>
                <w:snapToGrid w:val="0"/>
                <w:sz w:val="22"/>
                <w:szCs w:val="22"/>
                <w:vertAlign w:val="superscript"/>
              </w:rPr>
              <w:t>&amp;</w:t>
            </w:r>
          </w:p>
        </w:tc>
        <w:tc>
          <w:tcPr>
            <w:tcW w:w="737" w:type="dxa"/>
          </w:tcPr>
          <w:p w14:paraId="4CB1119A" w14:textId="77777777"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4.7</w:t>
            </w:r>
          </w:p>
        </w:tc>
        <w:tc>
          <w:tcPr>
            <w:tcW w:w="737" w:type="dxa"/>
          </w:tcPr>
          <w:p w14:paraId="3FFD0CFF"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lang w:eastAsia="zh-HK"/>
              </w:rPr>
              <w:t>6.7</w:t>
            </w:r>
          </w:p>
          <w:p w14:paraId="69E87A7C"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lang w:eastAsia="zh-HK"/>
              </w:rPr>
              <w:t>(2.9)</w:t>
            </w:r>
          </w:p>
        </w:tc>
        <w:tc>
          <w:tcPr>
            <w:tcW w:w="737" w:type="dxa"/>
          </w:tcPr>
          <w:p w14:paraId="16AFDDD0"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lang w:eastAsia="zh-HK"/>
              </w:rPr>
              <w:t>7.4</w:t>
            </w:r>
          </w:p>
          <w:p w14:paraId="73DD2437"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lang w:eastAsia="zh-HK"/>
              </w:rPr>
              <w:t xml:space="preserve">   (*)</w:t>
            </w:r>
          </w:p>
        </w:tc>
        <w:tc>
          <w:tcPr>
            <w:tcW w:w="737" w:type="dxa"/>
          </w:tcPr>
          <w:p w14:paraId="05C33FE7" w14:textId="77777777" w:rsidR="006F1D05" w:rsidRPr="008E39E6" w:rsidRDefault="006F1D05" w:rsidP="006F1D05">
            <w:pPr>
              <w:widowControl/>
              <w:tabs>
                <w:tab w:val="decimal" w:pos="408"/>
              </w:tabs>
              <w:jc w:val="both"/>
              <w:rPr>
                <w:kern w:val="0"/>
                <w:sz w:val="22"/>
                <w:szCs w:val="22"/>
                <w:lang w:eastAsia="zh-HK"/>
              </w:rPr>
            </w:pPr>
            <w:r>
              <w:rPr>
                <w:kern w:val="0"/>
                <w:sz w:val="22"/>
                <w:szCs w:val="22"/>
                <w:lang w:eastAsia="zh-HK"/>
              </w:rPr>
              <w:t>3.9</w:t>
            </w:r>
          </w:p>
          <w:p w14:paraId="2E774661"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lang w:eastAsia="zh-HK"/>
              </w:rPr>
              <w:t>(-2.</w:t>
            </w:r>
            <w:r>
              <w:rPr>
                <w:rFonts w:hint="eastAsia"/>
                <w:kern w:val="0"/>
                <w:sz w:val="22"/>
                <w:szCs w:val="22"/>
              </w:rPr>
              <w:t>1</w:t>
            </w:r>
            <w:r w:rsidRPr="008E39E6">
              <w:rPr>
                <w:kern w:val="0"/>
                <w:sz w:val="22"/>
                <w:szCs w:val="22"/>
                <w:lang w:eastAsia="zh-HK"/>
              </w:rPr>
              <w:t>)</w:t>
            </w:r>
          </w:p>
        </w:tc>
        <w:tc>
          <w:tcPr>
            <w:tcW w:w="737" w:type="dxa"/>
          </w:tcPr>
          <w:p w14:paraId="30D3B954" w14:textId="77777777"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1.</w:t>
            </w:r>
            <w:r w:rsidRPr="0001687C">
              <w:rPr>
                <w:rFonts w:hint="eastAsia"/>
                <w:kern w:val="0"/>
                <w:sz w:val="22"/>
                <w:szCs w:val="22"/>
              </w:rPr>
              <w:t>3</w:t>
            </w:r>
          </w:p>
          <w:p w14:paraId="457986EF" w14:textId="77777777"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(0.</w:t>
            </w:r>
            <w:r w:rsidRPr="0001687C">
              <w:rPr>
                <w:rFonts w:hint="eastAsia"/>
                <w:kern w:val="0"/>
                <w:sz w:val="22"/>
                <w:szCs w:val="22"/>
              </w:rPr>
              <w:t>3</w:t>
            </w:r>
            <w:r w:rsidRPr="0001687C">
              <w:rPr>
                <w:kern w:val="0"/>
                <w:sz w:val="22"/>
                <w:szCs w:val="22"/>
                <w:lang w:eastAsia="zh-HK"/>
              </w:rPr>
              <w:t>)</w:t>
            </w:r>
          </w:p>
        </w:tc>
        <w:tc>
          <w:tcPr>
            <w:tcW w:w="737" w:type="dxa"/>
          </w:tcPr>
          <w:p w14:paraId="5139110E" w14:textId="77777777"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8.4</w:t>
            </w:r>
          </w:p>
          <w:p w14:paraId="73A4A0B6" w14:textId="15501CA2"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w:t>
            </w:r>
            <w:r>
              <w:rPr>
                <w:rFonts w:hint="eastAsia"/>
                <w:kern w:val="0"/>
                <w:sz w:val="22"/>
                <w:szCs w:val="22"/>
              </w:rPr>
              <w:t>10.</w:t>
            </w:r>
            <w:r>
              <w:rPr>
                <w:kern w:val="0"/>
                <w:sz w:val="22"/>
                <w:szCs w:val="22"/>
              </w:rPr>
              <w:t>3</w:t>
            </w:r>
            <w:r w:rsidRPr="0001687C">
              <w:rPr>
                <w:kern w:val="0"/>
                <w:sz w:val="22"/>
                <w:szCs w:val="22"/>
                <w:lang w:eastAsia="zh-HK"/>
              </w:rPr>
              <w:t>)</w:t>
            </w:r>
          </w:p>
        </w:tc>
        <w:tc>
          <w:tcPr>
            <w:tcW w:w="737" w:type="dxa"/>
          </w:tcPr>
          <w:p w14:paraId="380863C4" w14:textId="77777777" w:rsidR="006F1D05" w:rsidRPr="00F82FEE" w:rsidRDefault="006F1D05" w:rsidP="006F1D05">
            <w:pPr>
              <w:widowControl/>
              <w:tabs>
                <w:tab w:val="decimal" w:pos="408"/>
              </w:tabs>
              <w:jc w:val="both"/>
              <w:rPr>
                <w:kern w:val="0"/>
                <w:sz w:val="22"/>
                <w:szCs w:val="22"/>
                <w:lang w:eastAsia="zh-HK"/>
              </w:rPr>
            </w:pPr>
            <w:r w:rsidRPr="00F82FEE">
              <w:rPr>
                <w:kern w:val="0"/>
                <w:sz w:val="22"/>
                <w:szCs w:val="22"/>
                <w:lang w:eastAsia="zh-HK"/>
              </w:rPr>
              <w:t>11.5</w:t>
            </w:r>
          </w:p>
          <w:p w14:paraId="2F77BF51" w14:textId="34E83A4F" w:rsidR="006F1D05" w:rsidRPr="00F82FEE" w:rsidRDefault="006F1D05" w:rsidP="006F1D05">
            <w:pPr>
              <w:widowControl/>
              <w:tabs>
                <w:tab w:val="decimal" w:pos="408"/>
              </w:tabs>
              <w:jc w:val="both"/>
              <w:rPr>
                <w:kern w:val="0"/>
                <w:sz w:val="22"/>
                <w:szCs w:val="22"/>
                <w:lang w:eastAsia="zh-HK"/>
              </w:rPr>
            </w:pPr>
            <w:r w:rsidRPr="00F82FEE">
              <w:rPr>
                <w:kern w:val="0"/>
                <w:sz w:val="22"/>
                <w:szCs w:val="22"/>
                <w:lang w:eastAsia="zh-HK"/>
              </w:rPr>
              <w:t>(2.9)</w:t>
            </w:r>
          </w:p>
        </w:tc>
        <w:tc>
          <w:tcPr>
            <w:tcW w:w="737" w:type="dxa"/>
          </w:tcPr>
          <w:p w14:paraId="5E7E0F88" w14:textId="766EE380" w:rsidR="006F1D05" w:rsidRPr="00056301" w:rsidRDefault="006F1D05" w:rsidP="006F1D05">
            <w:pPr>
              <w:widowControl/>
              <w:tabs>
                <w:tab w:val="decimal" w:pos="408"/>
              </w:tabs>
              <w:jc w:val="both"/>
              <w:rPr>
                <w:kern w:val="0"/>
                <w:sz w:val="22"/>
                <w:szCs w:val="22"/>
                <w:lang w:eastAsia="zh-HK"/>
              </w:rPr>
            </w:pPr>
            <w:r w:rsidRPr="00056301">
              <w:rPr>
                <w:kern w:val="0"/>
                <w:sz w:val="22"/>
                <w:szCs w:val="22"/>
                <w:lang w:eastAsia="zh-HK"/>
              </w:rPr>
              <w:t>12.</w:t>
            </w:r>
            <w:r w:rsidR="007E580A" w:rsidRPr="00056301">
              <w:rPr>
                <w:kern w:val="0"/>
                <w:sz w:val="22"/>
                <w:szCs w:val="22"/>
                <w:lang w:eastAsia="zh-HK"/>
              </w:rPr>
              <w:t>1</w:t>
            </w:r>
          </w:p>
          <w:p w14:paraId="1AB0B5FB" w14:textId="171A9778" w:rsidR="006F1D05" w:rsidRPr="00056301" w:rsidRDefault="006F1D05" w:rsidP="006F1D05">
            <w:pPr>
              <w:widowControl/>
              <w:tabs>
                <w:tab w:val="decimal" w:pos="408"/>
              </w:tabs>
              <w:jc w:val="both"/>
              <w:rPr>
                <w:kern w:val="0"/>
                <w:sz w:val="22"/>
                <w:szCs w:val="22"/>
                <w:lang w:eastAsia="zh-HK"/>
              </w:rPr>
            </w:pPr>
            <w:r w:rsidRPr="00056301">
              <w:rPr>
                <w:kern w:val="0"/>
                <w:sz w:val="22"/>
                <w:szCs w:val="22"/>
                <w:lang w:eastAsia="zh-HK"/>
              </w:rPr>
              <w:t>(-1.</w:t>
            </w:r>
            <w:r w:rsidR="007E580A" w:rsidRPr="00056301">
              <w:rPr>
                <w:kern w:val="0"/>
                <w:sz w:val="22"/>
                <w:szCs w:val="22"/>
                <w:lang w:eastAsia="zh-HK"/>
              </w:rPr>
              <w:t>3</w:t>
            </w:r>
            <w:r w:rsidRPr="00056301">
              <w:rPr>
                <w:kern w:val="0"/>
                <w:sz w:val="22"/>
                <w:szCs w:val="22"/>
                <w:lang w:eastAsia="zh-HK"/>
              </w:rPr>
              <w:t>)</w:t>
            </w:r>
          </w:p>
        </w:tc>
      </w:tr>
      <w:tr w:rsidR="006F1D05" w:rsidRPr="005256F7" w14:paraId="089818C3" w14:textId="08421E7A" w:rsidTr="009F759D">
        <w:trPr>
          <w:jc w:val="center"/>
        </w:trPr>
        <w:tc>
          <w:tcPr>
            <w:tcW w:w="3402" w:type="dxa"/>
          </w:tcPr>
          <w:p w14:paraId="27F65B55" w14:textId="77777777" w:rsidR="006F1D05" w:rsidRPr="005256F7" w:rsidRDefault="006F1D05" w:rsidP="006F1D05">
            <w:pPr>
              <w:tabs>
                <w:tab w:val="right" w:pos="522"/>
                <w:tab w:val="right" w:pos="554"/>
                <w:tab w:val="left" w:pos="1080"/>
              </w:tabs>
              <w:snapToGrid w:val="0"/>
              <w:spacing w:line="360" w:lineRule="auto"/>
              <w:ind w:right="-108"/>
              <w:rPr>
                <w:sz w:val="22"/>
                <w:szCs w:val="22"/>
              </w:rPr>
            </w:pPr>
            <w:r w:rsidRPr="005256F7">
              <w:rPr>
                <w:sz w:val="22"/>
                <w:szCs w:val="22"/>
              </w:rPr>
              <w:t>Imports of goods</w:t>
            </w:r>
            <w:r w:rsidRPr="005256F7">
              <w:rPr>
                <w:snapToGrid w:val="0"/>
                <w:sz w:val="22"/>
                <w:szCs w:val="22"/>
                <w:vertAlign w:val="superscript"/>
              </w:rPr>
              <w:t>&amp;</w:t>
            </w:r>
          </w:p>
        </w:tc>
        <w:tc>
          <w:tcPr>
            <w:tcW w:w="737" w:type="dxa"/>
          </w:tcPr>
          <w:p w14:paraId="311A81FA" w14:textId="77777777"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2.</w:t>
            </w:r>
            <w:r w:rsidRPr="0001687C">
              <w:rPr>
                <w:rFonts w:hint="eastAsia"/>
                <w:kern w:val="0"/>
                <w:sz w:val="22"/>
                <w:szCs w:val="22"/>
              </w:rPr>
              <w:t>4</w:t>
            </w:r>
          </w:p>
        </w:tc>
        <w:tc>
          <w:tcPr>
            <w:tcW w:w="737" w:type="dxa"/>
          </w:tcPr>
          <w:p w14:paraId="60F93334"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rPr>
              <w:t>3.3</w:t>
            </w:r>
          </w:p>
          <w:p w14:paraId="532E347F" w14:textId="77777777" w:rsidR="006F1D05" w:rsidRPr="008E39E6" w:rsidRDefault="006F1D05" w:rsidP="006F1D05">
            <w:pPr>
              <w:widowControl/>
              <w:tabs>
                <w:tab w:val="decimal" w:pos="408"/>
              </w:tabs>
              <w:jc w:val="both"/>
              <w:rPr>
                <w:kern w:val="0"/>
                <w:sz w:val="22"/>
                <w:szCs w:val="22"/>
              </w:rPr>
            </w:pPr>
            <w:r w:rsidRPr="008E39E6">
              <w:rPr>
                <w:kern w:val="0"/>
                <w:sz w:val="22"/>
                <w:szCs w:val="22"/>
                <w:lang w:eastAsia="zh-HK"/>
              </w:rPr>
              <w:t>(0.7)</w:t>
            </w:r>
          </w:p>
        </w:tc>
        <w:tc>
          <w:tcPr>
            <w:tcW w:w="737" w:type="dxa"/>
          </w:tcPr>
          <w:p w14:paraId="2EA0C77A"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rPr>
              <w:t>3.4</w:t>
            </w:r>
          </w:p>
          <w:p w14:paraId="691156E7" w14:textId="77777777" w:rsidR="006F1D05" w:rsidRPr="008E39E6" w:rsidRDefault="006F1D05" w:rsidP="006F1D05">
            <w:pPr>
              <w:widowControl/>
              <w:tabs>
                <w:tab w:val="decimal" w:pos="408"/>
              </w:tabs>
              <w:jc w:val="both"/>
              <w:rPr>
                <w:kern w:val="0"/>
                <w:sz w:val="22"/>
                <w:szCs w:val="22"/>
              </w:rPr>
            </w:pPr>
            <w:r w:rsidRPr="008E39E6">
              <w:rPr>
                <w:kern w:val="0"/>
                <w:sz w:val="22"/>
                <w:szCs w:val="22"/>
                <w:lang w:eastAsia="zh-HK"/>
              </w:rPr>
              <w:t>(-0.</w:t>
            </w:r>
            <w:r>
              <w:rPr>
                <w:rFonts w:hint="eastAsia"/>
                <w:kern w:val="0"/>
                <w:sz w:val="22"/>
                <w:szCs w:val="22"/>
              </w:rPr>
              <w:t>5</w:t>
            </w:r>
            <w:r w:rsidRPr="008E39E6">
              <w:rPr>
                <w:kern w:val="0"/>
                <w:sz w:val="22"/>
                <w:szCs w:val="22"/>
                <w:lang w:eastAsia="zh-HK"/>
              </w:rPr>
              <w:t>)</w:t>
            </w:r>
          </w:p>
        </w:tc>
        <w:tc>
          <w:tcPr>
            <w:tcW w:w="737" w:type="dxa"/>
          </w:tcPr>
          <w:p w14:paraId="593FD5FA"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rPr>
              <w:t>2.8</w:t>
            </w:r>
          </w:p>
          <w:p w14:paraId="0100AD8B" w14:textId="77777777" w:rsidR="006F1D05" w:rsidRPr="008E39E6" w:rsidRDefault="006F1D05" w:rsidP="006F1D05">
            <w:pPr>
              <w:widowControl/>
              <w:tabs>
                <w:tab w:val="decimal" w:pos="408"/>
              </w:tabs>
              <w:jc w:val="both"/>
              <w:rPr>
                <w:kern w:val="0"/>
                <w:sz w:val="22"/>
                <w:szCs w:val="22"/>
              </w:rPr>
            </w:pPr>
            <w:r w:rsidRPr="008E39E6">
              <w:rPr>
                <w:kern w:val="0"/>
                <w:sz w:val="22"/>
                <w:szCs w:val="22"/>
                <w:lang w:eastAsia="zh-HK"/>
              </w:rPr>
              <w:t>(0.5)</w:t>
            </w:r>
          </w:p>
        </w:tc>
        <w:tc>
          <w:tcPr>
            <w:tcW w:w="737" w:type="dxa"/>
          </w:tcPr>
          <w:p w14:paraId="120E592F" w14:textId="77777777" w:rsidR="006F1D05" w:rsidRPr="0001687C" w:rsidRDefault="006F1D05" w:rsidP="006F1D05">
            <w:pPr>
              <w:widowControl/>
              <w:tabs>
                <w:tab w:val="decimal" w:pos="408"/>
              </w:tabs>
              <w:jc w:val="both"/>
              <w:rPr>
                <w:kern w:val="0"/>
                <w:sz w:val="22"/>
                <w:szCs w:val="22"/>
                <w:lang w:eastAsia="zh-HK"/>
              </w:rPr>
            </w:pPr>
            <w:r w:rsidRPr="0001687C">
              <w:rPr>
                <w:kern w:val="0"/>
                <w:sz w:val="22"/>
                <w:szCs w:val="22"/>
              </w:rPr>
              <w:t>0.</w:t>
            </w:r>
            <w:r w:rsidRPr="0001687C">
              <w:rPr>
                <w:rFonts w:hint="eastAsia"/>
                <w:kern w:val="0"/>
                <w:sz w:val="22"/>
                <w:szCs w:val="22"/>
              </w:rPr>
              <w:t>4</w:t>
            </w:r>
          </w:p>
          <w:p w14:paraId="4B800F94" w14:textId="77777777"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(-0.</w:t>
            </w:r>
            <w:r>
              <w:rPr>
                <w:rFonts w:hint="eastAsia"/>
                <w:kern w:val="0"/>
                <w:sz w:val="22"/>
                <w:szCs w:val="22"/>
              </w:rPr>
              <w:t>5</w:t>
            </w:r>
            <w:r w:rsidRPr="0001687C">
              <w:rPr>
                <w:kern w:val="0"/>
                <w:sz w:val="22"/>
                <w:szCs w:val="22"/>
                <w:lang w:eastAsia="zh-HK"/>
              </w:rPr>
              <w:t>)</w:t>
            </w:r>
          </w:p>
        </w:tc>
        <w:tc>
          <w:tcPr>
            <w:tcW w:w="737" w:type="dxa"/>
          </w:tcPr>
          <w:p w14:paraId="0CCC5160" w14:textId="77777777" w:rsidR="006F1D05" w:rsidRPr="0001687C" w:rsidRDefault="006F1D05" w:rsidP="006F1D05">
            <w:pPr>
              <w:widowControl/>
              <w:tabs>
                <w:tab w:val="decimal" w:pos="408"/>
              </w:tabs>
              <w:jc w:val="both"/>
              <w:rPr>
                <w:kern w:val="0"/>
                <w:sz w:val="22"/>
                <w:szCs w:val="22"/>
                <w:lang w:eastAsia="zh-HK"/>
              </w:rPr>
            </w:pPr>
            <w:r>
              <w:rPr>
                <w:kern w:val="0"/>
                <w:sz w:val="22"/>
                <w:szCs w:val="22"/>
              </w:rPr>
              <w:t>7</w:t>
            </w:r>
            <w:r w:rsidRPr="0001687C">
              <w:rPr>
                <w:kern w:val="0"/>
                <w:sz w:val="22"/>
                <w:szCs w:val="22"/>
              </w:rPr>
              <w:t>.</w:t>
            </w:r>
            <w:r>
              <w:rPr>
                <w:kern w:val="0"/>
                <w:sz w:val="22"/>
                <w:szCs w:val="22"/>
              </w:rPr>
              <w:t>2</w:t>
            </w:r>
          </w:p>
          <w:p w14:paraId="302B4F90" w14:textId="155A7E7C"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w:t>
            </w:r>
            <w:r>
              <w:rPr>
                <w:rFonts w:hint="eastAsia"/>
                <w:kern w:val="0"/>
                <w:sz w:val="22"/>
                <w:szCs w:val="22"/>
              </w:rPr>
              <w:t>7.</w:t>
            </w:r>
            <w:r>
              <w:rPr>
                <w:kern w:val="0"/>
                <w:sz w:val="22"/>
                <w:szCs w:val="22"/>
              </w:rPr>
              <w:t>6</w:t>
            </w:r>
            <w:r w:rsidRPr="0001687C">
              <w:rPr>
                <w:kern w:val="0"/>
                <w:sz w:val="22"/>
                <w:szCs w:val="22"/>
                <w:lang w:eastAsia="zh-HK"/>
              </w:rPr>
              <w:t>)</w:t>
            </w:r>
          </w:p>
        </w:tc>
        <w:tc>
          <w:tcPr>
            <w:tcW w:w="737" w:type="dxa"/>
          </w:tcPr>
          <w:p w14:paraId="2F243DA5" w14:textId="77777777" w:rsidR="006F1D05" w:rsidRPr="00F82FEE" w:rsidRDefault="006F1D05" w:rsidP="006F1D05">
            <w:pPr>
              <w:widowControl/>
              <w:tabs>
                <w:tab w:val="decimal" w:pos="408"/>
              </w:tabs>
              <w:jc w:val="both"/>
              <w:rPr>
                <w:kern w:val="0"/>
                <w:sz w:val="22"/>
                <w:szCs w:val="22"/>
                <w:lang w:eastAsia="zh-HK"/>
              </w:rPr>
            </w:pPr>
            <w:r w:rsidRPr="00F82FEE">
              <w:rPr>
                <w:kern w:val="0"/>
                <w:sz w:val="22"/>
                <w:szCs w:val="22"/>
              </w:rPr>
              <w:t>12.6</w:t>
            </w:r>
          </w:p>
          <w:p w14:paraId="535CC96E" w14:textId="1C5DBF2E" w:rsidR="006F1D05" w:rsidRPr="00F82FEE" w:rsidRDefault="006F1D05" w:rsidP="006F1D05">
            <w:pPr>
              <w:widowControl/>
              <w:tabs>
                <w:tab w:val="decimal" w:pos="408"/>
              </w:tabs>
              <w:jc w:val="both"/>
              <w:rPr>
                <w:kern w:val="0"/>
                <w:sz w:val="22"/>
                <w:szCs w:val="22"/>
              </w:rPr>
            </w:pPr>
            <w:r w:rsidRPr="00F82FEE">
              <w:rPr>
                <w:kern w:val="0"/>
                <w:sz w:val="22"/>
                <w:szCs w:val="22"/>
                <w:lang w:eastAsia="zh-HK"/>
              </w:rPr>
              <w:t>(4.6)</w:t>
            </w:r>
          </w:p>
        </w:tc>
        <w:tc>
          <w:tcPr>
            <w:tcW w:w="737" w:type="dxa"/>
          </w:tcPr>
          <w:p w14:paraId="59D2AA68" w14:textId="77777777" w:rsidR="006F1D05" w:rsidRPr="00056301" w:rsidRDefault="006F1D05" w:rsidP="006F1D05">
            <w:pPr>
              <w:widowControl/>
              <w:tabs>
                <w:tab w:val="decimal" w:pos="408"/>
              </w:tabs>
              <w:jc w:val="both"/>
              <w:rPr>
                <w:kern w:val="0"/>
                <w:sz w:val="22"/>
                <w:szCs w:val="22"/>
                <w:lang w:eastAsia="zh-HK"/>
              </w:rPr>
            </w:pPr>
            <w:r w:rsidRPr="00056301">
              <w:rPr>
                <w:kern w:val="0"/>
                <w:sz w:val="22"/>
                <w:szCs w:val="22"/>
              </w:rPr>
              <w:t>11.7</w:t>
            </w:r>
          </w:p>
          <w:p w14:paraId="6B97DBF3" w14:textId="01E03200" w:rsidR="006F1D05" w:rsidRPr="00056301" w:rsidRDefault="006F1D05" w:rsidP="006F1D05">
            <w:pPr>
              <w:widowControl/>
              <w:tabs>
                <w:tab w:val="decimal" w:pos="408"/>
              </w:tabs>
              <w:jc w:val="both"/>
              <w:rPr>
                <w:kern w:val="0"/>
                <w:sz w:val="22"/>
                <w:szCs w:val="22"/>
              </w:rPr>
            </w:pPr>
            <w:r w:rsidRPr="00056301">
              <w:rPr>
                <w:kern w:val="0"/>
                <w:sz w:val="22"/>
                <w:szCs w:val="22"/>
                <w:lang w:eastAsia="zh-HK"/>
              </w:rPr>
              <w:t>(-0.2)</w:t>
            </w:r>
          </w:p>
        </w:tc>
      </w:tr>
      <w:tr w:rsidR="006F1D05" w:rsidRPr="005256F7" w14:paraId="7CA5BC62" w14:textId="3BDDEADF" w:rsidTr="009F759D">
        <w:trPr>
          <w:jc w:val="center"/>
        </w:trPr>
        <w:tc>
          <w:tcPr>
            <w:tcW w:w="3402" w:type="dxa"/>
          </w:tcPr>
          <w:p w14:paraId="4DFAB553" w14:textId="77777777" w:rsidR="006F1D05" w:rsidRPr="005256F7" w:rsidRDefault="006F1D05" w:rsidP="006F1D05">
            <w:pPr>
              <w:tabs>
                <w:tab w:val="right" w:pos="522"/>
                <w:tab w:val="right" w:pos="554"/>
                <w:tab w:val="left" w:pos="1080"/>
              </w:tabs>
              <w:snapToGrid w:val="0"/>
              <w:spacing w:line="360" w:lineRule="auto"/>
              <w:ind w:right="-108"/>
              <w:rPr>
                <w:sz w:val="22"/>
                <w:szCs w:val="22"/>
              </w:rPr>
            </w:pPr>
            <w:r w:rsidRPr="005256F7">
              <w:rPr>
                <w:sz w:val="22"/>
                <w:szCs w:val="22"/>
              </w:rPr>
              <w:t>Exports of services</w:t>
            </w:r>
            <w:r w:rsidRPr="005256F7">
              <w:rPr>
                <w:snapToGrid w:val="0"/>
                <w:sz w:val="22"/>
                <w:szCs w:val="22"/>
                <w:vertAlign w:val="superscript"/>
              </w:rPr>
              <w:t>&amp;</w:t>
            </w:r>
          </w:p>
        </w:tc>
        <w:tc>
          <w:tcPr>
            <w:tcW w:w="737" w:type="dxa"/>
          </w:tcPr>
          <w:p w14:paraId="260B0BBE" w14:textId="77777777"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5.1</w:t>
            </w:r>
          </w:p>
        </w:tc>
        <w:tc>
          <w:tcPr>
            <w:tcW w:w="737" w:type="dxa"/>
          </w:tcPr>
          <w:p w14:paraId="10CE42A8"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rPr>
              <w:t>9.</w:t>
            </w:r>
            <w:r>
              <w:rPr>
                <w:kern w:val="0"/>
                <w:sz w:val="22"/>
                <w:szCs w:val="22"/>
              </w:rPr>
              <w:t>9</w:t>
            </w:r>
          </w:p>
          <w:p w14:paraId="53DFD736" w14:textId="77777777" w:rsidR="006F1D05" w:rsidRPr="008E39E6" w:rsidRDefault="006F1D05" w:rsidP="006F1D05">
            <w:pPr>
              <w:widowControl/>
              <w:tabs>
                <w:tab w:val="decimal" w:pos="408"/>
              </w:tabs>
              <w:jc w:val="both"/>
              <w:rPr>
                <w:kern w:val="0"/>
                <w:sz w:val="22"/>
                <w:szCs w:val="22"/>
              </w:rPr>
            </w:pPr>
            <w:r w:rsidRPr="008E39E6">
              <w:rPr>
                <w:kern w:val="0"/>
                <w:sz w:val="22"/>
                <w:szCs w:val="22"/>
                <w:lang w:eastAsia="zh-HK"/>
              </w:rPr>
              <w:t>(0.1)</w:t>
            </w:r>
          </w:p>
        </w:tc>
        <w:tc>
          <w:tcPr>
            <w:tcW w:w="737" w:type="dxa"/>
          </w:tcPr>
          <w:p w14:paraId="4D500497"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rPr>
              <w:t>1.</w:t>
            </w:r>
            <w:r>
              <w:rPr>
                <w:kern w:val="0"/>
                <w:sz w:val="22"/>
                <w:szCs w:val="22"/>
              </w:rPr>
              <w:t>0</w:t>
            </w:r>
          </w:p>
          <w:p w14:paraId="11CCE3C2" w14:textId="77777777" w:rsidR="006F1D05" w:rsidRPr="008E39E6" w:rsidRDefault="006F1D05" w:rsidP="006F1D05">
            <w:pPr>
              <w:widowControl/>
              <w:tabs>
                <w:tab w:val="decimal" w:pos="408"/>
              </w:tabs>
              <w:jc w:val="both"/>
              <w:rPr>
                <w:kern w:val="0"/>
                <w:sz w:val="22"/>
                <w:szCs w:val="22"/>
              </w:rPr>
            </w:pPr>
            <w:r w:rsidRPr="008E39E6">
              <w:rPr>
                <w:kern w:val="0"/>
                <w:sz w:val="22"/>
                <w:szCs w:val="22"/>
                <w:lang w:eastAsia="zh-HK"/>
              </w:rPr>
              <w:t>(-1.</w:t>
            </w:r>
            <w:r>
              <w:rPr>
                <w:rFonts w:hint="eastAsia"/>
                <w:kern w:val="0"/>
                <w:sz w:val="22"/>
                <w:szCs w:val="22"/>
              </w:rPr>
              <w:t>8</w:t>
            </w:r>
            <w:r w:rsidRPr="008E39E6">
              <w:rPr>
                <w:kern w:val="0"/>
                <w:sz w:val="22"/>
                <w:szCs w:val="22"/>
                <w:lang w:eastAsia="zh-HK"/>
              </w:rPr>
              <w:t>)</w:t>
            </w:r>
          </w:p>
        </w:tc>
        <w:tc>
          <w:tcPr>
            <w:tcW w:w="737" w:type="dxa"/>
          </w:tcPr>
          <w:p w14:paraId="7C4A4737"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rPr>
              <w:t>2.</w:t>
            </w:r>
            <w:r>
              <w:rPr>
                <w:kern w:val="0"/>
                <w:sz w:val="22"/>
                <w:szCs w:val="22"/>
              </w:rPr>
              <w:t>8</w:t>
            </w:r>
          </w:p>
          <w:p w14:paraId="489AFC98" w14:textId="77777777" w:rsidR="006F1D05" w:rsidRPr="008E39E6" w:rsidRDefault="006F1D05" w:rsidP="006F1D05">
            <w:pPr>
              <w:widowControl/>
              <w:tabs>
                <w:tab w:val="decimal" w:pos="408"/>
              </w:tabs>
              <w:jc w:val="both"/>
              <w:rPr>
                <w:kern w:val="0"/>
                <w:sz w:val="22"/>
                <w:szCs w:val="22"/>
              </w:rPr>
            </w:pPr>
            <w:r w:rsidRPr="008E39E6">
              <w:rPr>
                <w:kern w:val="0"/>
                <w:sz w:val="22"/>
                <w:szCs w:val="22"/>
                <w:lang w:eastAsia="zh-HK"/>
              </w:rPr>
              <w:t>(3.</w:t>
            </w:r>
            <w:r>
              <w:rPr>
                <w:rFonts w:hint="eastAsia"/>
                <w:kern w:val="0"/>
                <w:sz w:val="22"/>
                <w:szCs w:val="22"/>
              </w:rPr>
              <w:t>5</w:t>
            </w:r>
            <w:r w:rsidRPr="008E39E6">
              <w:rPr>
                <w:kern w:val="0"/>
                <w:sz w:val="22"/>
                <w:szCs w:val="22"/>
                <w:lang w:eastAsia="zh-HK"/>
              </w:rPr>
              <w:t>)</w:t>
            </w:r>
          </w:p>
        </w:tc>
        <w:tc>
          <w:tcPr>
            <w:tcW w:w="737" w:type="dxa"/>
          </w:tcPr>
          <w:p w14:paraId="7CD9378B" w14:textId="77777777" w:rsidR="006F1D05" w:rsidRPr="0001687C" w:rsidRDefault="006F1D05" w:rsidP="006F1D05">
            <w:pPr>
              <w:widowControl/>
              <w:tabs>
                <w:tab w:val="decimal" w:pos="408"/>
              </w:tabs>
              <w:jc w:val="both"/>
              <w:rPr>
                <w:kern w:val="0"/>
                <w:sz w:val="22"/>
                <w:szCs w:val="22"/>
                <w:lang w:eastAsia="zh-HK"/>
              </w:rPr>
            </w:pPr>
            <w:r>
              <w:rPr>
                <w:kern w:val="0"/>
                <w:sz w:val="22"/>
                <w:szCs w:val="22"/>
              </w:rPr>
              <w:t>6.5</w:t>
            </w:r>
          </w:p>
          <w:p w14:paraId="3434D804" w14:textId="77777777"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w:t>
            </w:r>
            <w:r>
              <w:rPr>
                <w:rFonts w:hint="eastAsia"/>
                <w:kern w:val="0"/>
                <w:sz w:val="22"/>
                <w:szCs w:val="22"/>
              </w:rPr>
              <w:t>4</w:t>
            </w:r>
            <w:r w:rsidRPr="0001687C">
              <w:rPr>
                <w:kern w:val="0"/>
                <w:sz w:val="22"/>
                <w:szCs w:val="22"/>
                <w:lang w:eastAsia="zh-HK"/>
              </w:rPr>
              <w:t>.7)</w:t>
            </w:r>
          </w:p>
        </w:tc>
        <w:tc>
          <w:tcPr>
            <w:tcW w:w="737" w:type="dxa"/>
          </w:tcPr>
          <w:p w14:paraId="1B7EF72C" w14:textId="77777777" w:rsidR="006F1D05" w:rsidRPr="0001687C" w:rsidRDefault="006F1D05" w:rsidP="006F1D05">
            <w:pPr>
              <w:widowControl/>
              <w:tabs>
                <w:tab w:val="decimal" w:pos="408"/>
              </w:tabs>
              <w:jc w:val="both"/>
              <w:rPr>
                <w:kern w:val="0"/>
                <w:sz w:val="22"/>
                <w:szCs w:val="22"/>
                <w:lang w:eastAsia="zh-HK"/>
              </w:rPr>
            </w:pPr>
            <w:r>
              <w:rPr>
                <w:kern w:val="0"/>
                <w:sz w:val="22"/>
                <w:szCs w:val="22"/>
              </w:rPr>
              <w:t>6</w:t>
            </w:r>
            <w:r w:rsidRPr="0001687C">
              <w:rPr>
                <w:kern w:val="0"/>
                <w:sz w:val="22"/>
                <w:szCs w:val="22"/>
              </w:rPr>
              <w:t>.</w:t>
            </w:r>
            <w:r>
              <w:rPr>
                <w:kern w:val="0"/>
                <w:sz w:val="22"/>
                <w:szCs w:val="22"/>
              </w:rPr>
              <w:t>3</w:t>
            </w:r>
          </w:p>
          <w:p w14:paraId="16BD7106" w14:textId="70DD13B8"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w:t>
            </w:r>
            <w:r>
              <w:rPr>
                <w:kern w:val="0"/>
                <w:sz w:val="22"/>
                <w:szCs w:val="22"/>
                <w:lang w:eastAsia="zh-HK"/>
              </w:rPr>
              <w:t>-0.3</w:t>
            </w:r>
            <w:r w:rsidRPr="0001687C">
              <w:rPr>
                <w:kern w:val="0"/>
                <w:sz w:val="22"/>
                <w:szCs w:val="22"/>
                <w:lang w:eastAsia="zh-HK"/>
              </w:rPr>
              <w:t>)</w:t>
            </w:r>
          </w:p>
        </w:tc>
        <w:tc>
          <w:tcPr>
            <w:tcW w:w="737" w:type="dxa"/>
          </w:tcPr>
          <w:p w14:paraId="7FDCF43E" w14:textId="77777777" w:rsidR="006F1D05" w:rsidRPr="00F82FEE" w:rsidRDefault="006F1D05" w:rsidP="006F1D05">
            <w:pPr>
              <w:widowControl/>
              <w:tabs>
                <w:tab w:val="decimal" w:pos="408"/>
              </w:tabs>
              <w:jc w:val="both"/>
              <w:rPr>
                <w:kern w:val="0"/>
                <w:sz w:val="22"/>
                <w:szCs w:val="22"/>
                <w:lang w:eastAsia="zh-HK"/>
              </w:rPr>
            </w:pPr>
            <w:r>
              <w:rPr>
                <w:kern w:val="0"/>
                <w:sz w:val="22"/>
                <w:szCs w:val="22"/>
              </w:rPr>
              <w:t>8.6</w:t>
            </w:r>
          </w:p>
          <w:p w14:paraId="3D289FB1" w14:textId="5A92DFBD" w:rsidR="006F1D05" w:rsidRPr="00F82FEE" w:rsidRDefault="006F1D05" w:rsidP="006F1D05">
            <w:pPr>
              <w:widowControl/>
              <w:tabs>
                <w:tab w:val="decimal" w:pos="408"/>
              </w:tabs>
              <w:jc w:val="both"/>
              <w:rPr>
                <w:kern w:val="0"/>
                <w:sz w:val="22"/>
                <w:szCs w:val="22"/>
              </w:rPr>
            </w:pPr>
            <w:r w:rsidRPr="00F82FEE">
              <w:rPr>
                <w:kern w:val="0"/>
                <w:sz w:val="22"/>
                <w:szCs w:val="22"/>
                <w:lang w:eastAsia="zh-HK"/>
              </w:rPr>
              <w:t>(0.5)</w:t>
            </w:r>
          </w:p>
        </w:tc>
        <w:tc>
          <w:tcPr>
            <w:tcW w:w="737" w:type="dxa"/>
          </w:tcPr>
          <w:p w14:paraId="053774A8" w14:textId="723194B5" w:rsidR="006F1D05" w:rsidRPr="00056301" w:rsidRDefault="006F1D05" w:rsidP="006F1D05">
            <w:pPr>
              <w:widowControl/>
              <w:tabs>
                <w:tab w:val="decimal" w:pos="408"/>
              </w:tabs>
              <w:jc w:val="both"/>
              <w:rPr>
                <w:kern w:val="0"/>
                <w:sz w:val="22"/>
                <w:szCs w:val="22"/>
                <w:lang w:eastAsia="zh-HK"/>
              </w:rPr>
            </w:pPr>
            <w:r w:rsidRPr="00056301">
              <w:rPr>
                <w:kern w:val="0"/>
                <w:sz w:val="22"/>
                <w:szCs w:val="22"/>
              </w:rPr>
              <w:t>6.</w:t>
            </w:r>
            <w:r w:rsidR="007E580A" w:rsidRPr="00056301">
              <w:rPr>
                <w:kern w:val="0"/>
                <w:sz w:val="22"/>
                <w:szCs w:val="22"/>
              </w:rPr>
              <w:t>3</w:t>
            </w:r>
          </w:p>
          <w:p w14:paraId="4B882E93" w14:textId="7322D3D8" w:rsidR="006F1D05" w:rsidRPr="00056301" w:rsidRDefault="006F1D05" w:rsidP="006F1D05">
            <w:pPr>
              <w:widowControl/>
              <w:tabs>
                <w:tab w:val="decimal" w:pos="408"/>
              </w:tabs>
              <w:jc w:val="both"/>
              <w:rPr>
                <w:kern w:val="0"/>
                <w:sz w:val="22"/>
                <w:szCs w:val="22"/>
              </w:rPr>
            </w:pPr>
            <w:r w:rsidRPr="00056301">
              <w:rPr>
                <w:kern w:val="0"/>
                <w:sz w:val="22"/>
                <w:szCs w:val="22"/>
                <w:lang w:eastAsia="zh-HK"/>
              </w:rPr>
              <w:t>(1.</w:t>
            </w:r>
            <w:r w:rsidR="007E580A" w:rsidRPr="00056301">
              <w:rPr>
                <w:kern w:val="0"/>
                <w:sz w:val="22"/>
                <w:szCs w:val="22"/>
                <w:lang w:eastAsia="zh-HK"/>
              </w:rPr>
              <w:t>3</w:t>
            </w:r>
            <w:r w:rsidRPr="00056301">
              <w:rPr>
                <w:kern w:val="0"/>
                <w:sz w:val="22"/>
                <w:szCs w:val="22"/>
                <w:lang w:eastAsia="zh-HK"/>
              </w:rPr>
              <w:t>)</w:t>
            </w:r>
          </w:p>
        </w:tc>
      </w:tr>
      <w:tr w:rsidR="006F1D05" w:rsidRPr="005256F7" w14:paraId="6EC73674" w14:textId="426F94C5" w:rsidTr="009F759D">
        <w:trPr>
          <w:jc w:val="center"/>
        </w:trPr>
        <w:tc>
          <w:tcPr>
            <w:tcW w:w="3402" w:type="dxa"/>
          </w:tcPr>
          <w:p w14:paraId="7D38E732" w14:textId="77777777" w:rsidR="006F1D05" w:rsidRPr="005256F7" w:rsidRDefault="006F1D05" w:rsidP="006F1D05">
            <w:pPr>
              <w:tabs>
                <w:tab w:val="right" w:pos="522"/>
                <w:tab w:val="right" w:pos="554"/>
                <w:tab w:val="left" w:pos="1080"/>
              </w:tabs>
              <w:snapToGrid w:val="0"/>
              <w:spacing w:line="360" w:lineRule="auto"/>
              <w:ind w:right="-108"/>
              <w:rPr>
                <w:sz w:val="22"/>
                <w:szCs w:val="22"/>
              </w:rPr>
            </w:pPr>
            <w:r w:rsidRPr="005256F7">
              <w:rPr>
                <w:sz w:val="22"/>
                <w:szCs w:val="22"/>
              </w:rPr>
              <w:t>Imports of services</w:t>
            </w:r>
            <w:r w:rsidRPr="005256F7">
              <w:rPr>
                <w:snapToGrid w:val="0"/>
                <w:sz w:val="22"/>
                <w:szCs w:val="22"/>
                <w:vertAlign w:val="superscript"/>
              </w:rPr>
              <w:t>&amp;</w:t>
            </w:r>
          </w:p>
        </w:tc>
        <w:tc>
          <w:tcPr>
            <w:tcW w:w="737" w:type="dxa"/>
          </w:tcPr>
          <w:p w14:paraId="0B0A6313" w14:textId="77777777" w:rsidR="006F1D05" w:rsidRPr="0001687C" w:rsidRDefault="006F1D05" w:rsidP="006F1D05">
            <w:pPr>
              <w:widowControl/>
              <w:tabs>
                <w:tab w:val="decimal" w:pos="408"/>
              </w:tabs>
              <w:jc w:val="both"/>
              <w:rPr>
                <w:kern w:val="0"/>
                <w:sz w:val="22"/>
                <w:szCs w:val="22"/>
                <w:lang w:eastAsia="zh-HK"/>
              </w:rPr>
            </w:pPr>
            <w:r>
              <w:rPr>
                <w:kern w:val="0"/>
                <w:sz w:val="22"/>
                <w:szCs w:val="22"/>
                <w:lang w:eastAsia="zh-HK"/>
              </w:rPr>
              <w:t>11.6</w:t>
            </w:r>
          </w:p>
        </w:tc>
        <w:tc>
          <w:tcPr>
            <w:tcW w:w="737" w:type="dxa"/>
          </w:tcPr>
          <w:p w14:paraId="288797C3"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rPr>
              <w:t>18.</w:t>
            </w:r>
            <w:r>
              <w:rPr>
                <w:kern w:val="0"/>
                <w:sz w:val="22"/>
                <w:szCs w:val="22"/>
              </w:rPr>
              <w:t>2</w:t>
            </w:r>
          </w:p>
          <w:p w14:paraId="74D5CEBB" w14:textId="77777777" w:rsidR="006F1D05" w:rsidRPr="008E39E6" w:rsidRDefault="006F1D05" w:rsidP="006F1D05">
            <w:pPr>
              <w:widowControl/>
              <w:tabs>
                <w:tab w:val="decimal" w:pos="408"/>
              </w:tabs>
              <w:jc w:val="both"/>
              <w:rPr>
                <w:kern w:val="0"/>
                <w:sz w:val="22"/>
                <w:szCs w:val="22"/>
              </w:rPr>
            </w:pPr>
            <w:r w:rsidRPr="008E39E6">
              <w:rPr>
                <w:kern w:val="0"/>
                <w:sz w:val="22"/>
                <w:szCs w:val="22"/>
                <w:lang w:eastAsia="zh-HK"/>
              </w:rPr>
              <w:t>(</w:t>
            </w:r>
            <w:r>
              <w:rPr>
                <w:rFonts w:hint="eastAsia"/>
                <w:kern w:val="0"/>
                <w:sz w:val="22"/>
                <w:szCs w:val="22"/>
              </w:rPr>
              <w:t>3.8</w:t>
            </w:r>
            <w:r w:rsidRPr="008E39E6">
              <w:rPr>
                <w:kern w:val="0"/>
                <w:sz w:val="22"/>
                <w:szCs w:val="22"/>
                <w:lang w:eastAsia="zh-HK"/>
              </w:rPr>
              <w:t>)</w:t>
            </w:r>
          </w:p>
        </w:tc>
        <w:tc>
          <w:tcPr>
            <w:tcW w:w="737" w:type="dxa"/>
          </w:tcPr>
          <w:p w14:paraId="4968D34B" w14:textId="77777777" w:rsidR="006F1D05" w:rsidRPr="008E39E6" w:rsidRDefault="006F1D05" w:rsidP="006F1D05">
            <w:pPr>
              <w:widowControl/>
              <w:tabs>
                <w:tab w:val="decimal" w:pos="408"/>
              </w:tabs>
              <w:jc w:val="both"/>
              <w:rPr>
                <w:kern w:val="0"/>
                <w:sz w:val="22"/>
                <w:szCs w:val="22"/>
                <w:lang w:eastAsia="zh-HK"/>
              </w:rPr>
            </w:pPr>
            <w:r w:rsidRPr="008E39E6">
              <w:rPr>
                <w:kern w:val="0"/>
                <w:sz w:val="22"/>
                <w:szCs w:val="22"/>
              </w:rPr>
              <w:t>11.</w:t>
            </w:r>
            <w:r>
              <w:rPr>
                <w:kern w:val="0"/>
                <w:sz w:val="22"/>
                <w:szCs w:val="22"/>
              </w:rPr>
              <w:t>7</w:t>
            </w:r>
          </w:p>
          <w:p w14:paraId="557ECBB9" w14:textId="77777777" w:rsidR="006F1D05" w:rsidRPr="008E39E6" w:rsidRDefault="006F1D05" w:rsidP="006F1D05">
            <w:pPr>
              <w:widowControl/>
              <w:tabs>
                <w:tab w:val="decimal" w:pos="408"/>
              </w:tabs>
              <w:jc w:val="both"/>
              <w:rPr>
                <w:kern w:val="0"/>
                <w:sz w:val="22"/>
                <w:szCs w:val="22"/>
              </w:rPr>
            </w:pPr>
            <w:r w:rsidRPr="008E39E6">
              <w:rPr>
                <w:kern w:val="0"/>
                <w:sz w:val="22"/>
                <w:szCs w:val="22"/>
                <w:lang w:eastAsia="zh-HK"/>
              </w:rPr>
              <w:t>(0.</w:t>
            </w:r>
            <w:r>
              <w:rPr>
                <w:rFonts w:hint="eastAsia"/>
                <w:kern w:val="0"/>
                <w:sz w:val="22"/>
                <w:szCs w:val="22"/>
              </w:rPr>
              <w:t>5</w:t>
            </w:r>
            <w:r w:rsidRPr="008E39E6">
              <w:rPr>
                <w:kern w:val="0"/>
                <w:sz w:val="22"/>
                <w:szCs w:val="22"/>
                <w:lang w:eastAsia="zh-HK"/>
              </w:rPr>
              <w:t>)</w:t>
            </w:r>
          </w:p>
        </w:tc>
        <w:tc>
          <w:tcPr>
            <w:tcW w:w="737" w:type="dxa"/>
          </w:tcPr>
          <w:p w14:paraId="7C5A4C20" w14:textId="77777777" w:rsidR="006F1D05" w:rsidRPr="008E39E6" w:rsidRDefault="006F1D05" w:rsidP="006F1D05">
            <w:pPr>
              <w:widowControl/>
              <w:tabs>
                <w:tab w:val="decimal" w:pos="408"/>
              </w:tabs>
              <w:jc w:val="both"/>
              <w:rPr>
                <w:kern w:val="0"/>
                <w:sz w:val="22"/>
                <w:szCs w:val="22"/>
                <w:lang w:eastAsia="zh-HK"/>
              </w:rPr>
            </w:pPr>
            <w:r>
              <w:rPr>
                <w:kern w:val="0"/>
                <w:sz w:val="22"/>
                <w:szCs w:val="22"/>
              </w:rPr>
              <w:t>9.0</w:t>
            </w:r>
          </w:p>
          <w:p w14:paraId="2F275240" w14:textId="77777777" w:rsidR="006F1D05" w:rsidRPr="008E39E6" w:rsidRDefault="006F1D05" w:rsidP="006F1D05">
            <w:pPr>
              <w:widowControl/>
              <w:tabs>
                <w:tab w:val="decimal" w:pos="408"/>
              </w:tabs>
              <w:jc w:val="both"/>
              <w:rPr>
                <w:kern w:val="0"/>
                <w:sz w:val="22"/>
                <w:szCs w:val="22"/>
              </w:rPr>
            </w:pPr>
            <w:r w:rsidRPr="008E39E6">
              <w:rPr>
                <w:kern w:val="0"/>
                <w:sz w:val="22"/>
                <w:szCs w:val="22"/>
                <w:lang w:eastAsia="zh-HK"/>
              </w:rPr>
              <w:t>(1.</w:t>
            </w:r>
            <w:r>
              <w:rPr>
                <w:rFonts w:hint="eastAsia"/>
                <w:kern w:val="0"/>
                <w:sz w:val="22"/>
                <w:szCs w:val="22"/>
              </w:rPr>
              <w:t>3</w:t>
            </w:r>
            <w:r w:rsidRPr="008E39E6">
              <w:rPr>
                <w:kern w:val="0"/>
                <w:sz w:val="22"/>
                <w:szCs w:val="22"/>
                <w:lang w:eastAsia="zh-HK"/>
              </w:rPr>
              <w:t>)</w:t>
            </w:r>
          </w:p>
        </w:tc>
        <w:tc>
          <w:tcPr>
            <w:tcW w:w="737" w:type="dxa"/>
          </w:tcPr>
          <w:p w14:paraId="128B2703" w14:textId="77777777" w:rsidR="006F1D05" w:rsidRPr="0001687C" w:rsidRDefault="006F1D05" w:rsidP="006F1D05">
            <w:pPr>
              <w:widowControl/>
              <w:tabs>
                <w:tab w:val="decimal" w:pos="408"/>
              </w:tabs>
              <w:jc w:val="both"/>
              <w:rPr>
                <w:kern w:val="0"/>
                <w:sz w:val="22"/>
                <w:szCs w:val="22"/>
                <w:lang w:eastAsia="zh-HK"/>
              </w:rPr>
            </w:pPr>
            <w:r>
              <w:rPr>
                <w:kern w:val="0"/>
                <w:sz w:val="22"/>
                <w:szCs w:val="22"/>
              </w:rPr>
              <w:t>8.3</w:t>
            </w:r>
          </w:p>
          <w:p w14:paraId="7F6455AF" w14:textId="77777777" w:rsidR="006F1D05" w:rsidRPr="0001687C" w:rsidRDefault="006F1D05" w:rsidP="006F1D05">
            <w:pPr>
              <w:widowControl/>
              <w:tabs>
                <w:tab w:val="decimal" w:pos="408"/>
              </w:tabs>
              <w:jc w:val="both"/>
              <w:rPr>
                <w:kern w:val="0"/>
                <w:sz w:val="22"/>
                <w:szCs w:val="22"/>
                <w:lang w:eastAsia="zh-HK"/>
              </w:rPr>
            </w:pPr>
            <w:r w:rsidRPr="0001687C">
              <w:rPr>
                <w:kern w:val="0"/>
                <w:sz w:val="22"/>
                <w:szCs w:val="22"/>
                <w:lang w:eastAsia="zh-HK"/>
              </w:rPr>
              <w:t>(</w:t>
            </w:r>
            <w:r w:rsidRPr="0001687C">
              <w:rPr>
                <w:rFonts w:hint="eastAsia"/>
                <w:kern w:val="0"/>
                <w:sz w:val="22"/>
                <w:szCs w:val="22"/>
              </w:rPr>
              <w:t>2.</w:t>
            </w:r>
            <w:r>
              <w:rPr>
                <w:rFonts w:hint="eastAsia"/>
                <w:kern w:val="0"/>
                <w:sz w:val="22"/>
                <w:szCs w:val="22"/>
              </w:rPr>
              <w:t>6</w:t>
            </w:r>
            <w:r w:rsidRPr="0001687C">
              <w:rPr>
                <w:kern w:val="0"/>
                <w:sz w:val="22"/>
                <w:szCs w:val="22"/>
                <w:lang w:eastAsia="zh-HK"/>
              </w:rPr>
              <w:t>)</w:t>
            </w:r>
          </w:p>
        </w:tc>
        <w:tc>
          <w:tcPr>
            <w:tcW w:w="737" w:type="dxa"/>
          </w:tcPr>
          <w:p w14:paraId="11DC2149" w14:textId="77777777" w:rsidR="006F1D05" w:rsidRPr="0001687C" w:rsidRDefault="006F1D05" w:rsidP="006F1D05">
            <w:pPr>
              <w:widowControl/>
              <w:tabs>
                <w:tab w:val="decimal" w:pos="408"/>
              </w:tabs>
              <w:jc w:val="both"/>
              <w:rPr>
                <w:kern w:val="0"/>
                <w:sz w:val="22"/>
                <w:szCs w:val="22"/>
                <w:lang w:eastAsia="zh-HK"/>
              </w:rPr>
            </w:pPr>
            <w:r>
              <w:rPr>
                <w:kern w:val="0"/>
                <w:sz w:val="22"/>
                <w:szCs w:val="22"/>
              </w:rPr>
              <w:t>4.7</w:t>
            </w:r>
          </w:p>
          <w:p w14:paraId="4D2064C8" w14:textId="44F59C6D" w:rsidR="006F1D05" w:rsidRPr="0001687C" w:rsidRDefault="006F1D05" w:rsidP="006F1D05">
            <w:pPr>
              <w:widowControl/>
              <w:tabs>
                <w:tab w:val="decimal" w:pos="408"/>
              </w:tabs>
              <w:jc w:val="both"/>
              <w:rPr>
                <w:kern w:val="0"/>
                <w:sz w:val="22"/>
                <w:szCs w:val="22"/>
                <w:lang w:eastAsia="zh-HK"/>
              </w:rPr>
            </w:pPr>
            <w:r w:rsidRPr="0044122A">
              <w:rPr>
                <w:kern w:val="0"/>
                <w:sz w:val="22"/>
                <w:szCs w:val="22"/>
                <w:lang w:eastAsia="zh-HK"/>
              </w:rPr>
              <w:t xml:space="preserve">   </w:t>
            </w:r>
            <w:r w:rsidRPr="0001687C">
              <w:rPr>
                <w:kern w:val="0"/>
                <w:sz w:val="22"/>
                <w:szCs w:val="22"/>
                <w:lang w:eastAsia="zh-HK"/>
              </w:rPr>
              <w:t>(</w:t>
            </w:r>
            <w:r>
              <w:rPr>
                <w:kern w:val="0"/>
                <w:sz w:val="22"/>
                <w:szCs w:val="22"/>
                <w:lang w:eastAsia="zh-HK"/>
              </w:rPr>
              <w:t>*</w:t>
            </w:r>
            <w:r w:rsidRPr="0001687C">
              <w:rPr>
                <w:kern w:val="0"/>
                <w:sz w:val="22"/>
                <w:szCs w:val="22"/>
                <w:lang w:eastAsia="zh-HK"/>
              </w:rPr>
              <w:t>)</w:t>
            </w:r>
          </w:p>
        </w:tc>
        <w:tc>
          <w:tcPr>
            <w:tcW w:w="737" w:type="dxa"/>
          </w:tcPr>
          <w:p w14:paraId="2505FCC3" w14:textId="77777777" w:rsidR="006F1D05" w:rsidRPr="00F82FEE" w:rsidRDefault="006F1D05" w:rsidP="006F1D05">
            <w:pPr>
              <w:widowControl/>
              <w:tabs>
                <w:tab w:val="decimal" w:pos="408"/>
              </w:tabs>
              <w:jc w:val="both"/>
              <w:rPr>
                <w:kern w:val="0"/>
                <w:sz w:val="22"/>
                <w:szCs w:val="22"/>
                <w:lang w:eastAsia="zh-HK"/>
              </w:rPr>
            </w:pPr>
            <w:r w:rsidRPr="00F82FEE">
              <w:rPr>
                <w:kern w:val="0"/>
                <w:sz w:val="22"/>
                <w:szCs w:val="22"/>
              </w:rPr>
              <w:t>7.</w:t>
            </w:r>
            <w:r>
              <w:rPr>
                <w:kern w:val="0"/>
                <w:sz w:val="22"/>
                <w:szCs w:val="22"/>
              </w:rPr>
              <w:t>3</w:t>
            </w:r>
          </w:p>
          <w:p w14:paraId="75F31636" w14:textId="57AE9EC3" w:rsidR="006F1D05" w:rsidRPr="00F82FEE" w:rsidRDefault="006F1D05" w:rsidP="006F1D05">
            <w:pPr>
              <w:widowControl/>
              <w:tabs>
                <w:tab w:val="decimal" w:pos="408"/>
              </w:tabs>
              <w:jc w:val="both"/>
              <w:rPr>
                <w:kern w:val="0"/>
                <w:sz w:val="22"/>
                <w:szCs w:val="22"/>
              </w:rPr>
            </w:pPr>
            <w:r w:rsidRPr="00F82FEE">
              <w:rPr>
                <w:kern w:val="0"/>
                <w:sz w:val="22"/>
                <w:szCs w:val="22"/>
                <w:lang w:eastAsia="zh-HK"/>
              </w:rPr>
              <w:t>(3.</w:t>
            </w:r>
            <w:r w:rsidR="008E3E7F">
              <w:rPr>
                <w:kern w:val="0"/>
                <w:sz w:val="22"/>
                <w:szCs w:val="22"/>
                <w:lang w:eastAsia="zh-HK"/>
              </w:rPr>
              <w:t>2</w:t>
            </w:r>
            <w:r w:rsidRPr="00F82FEE">
              <w:rPr>
                <w:kern w:val="0"/>
                <w:sz w:val="22"/>
                <w:szCs w:val="22"/>
                <w:lang w:eastAsia="zh-HK"/>
              </w:rPr>
              <w:t>)</w:t>
            </w:r>
          </w:p>
        </w:tc>
        <w:tc>
          <w:tcPr>
            <w:tcW w:w="737" w:type="dxa"/>
          </w:tcPr>
          <w:p w14:paraId="02F153F1" w14:textId="77777777" w:rsidR="006F1D05" w:rsidRPr="00056301" w:rsidRDefault="006F1D05" w:rsidP="006F1D05">
            <w:pPr>
              <w:widowControl/>
              <w:tabs>
                <w:tab w:val="decimal" w:pos="408"/>
              </w:tabs>
              <w:jc w:val="both"/>
              <w:rPr>
                <w:kern w:val="0"/>
                <w:sz w:val="22"/>
                <w:szCs w:val="22"/>
                <w:lang w:eastAsia="zh-HK"/>
              </w:rPr>
            </w:pPr>
            <w:r w:rsidRPr="00056301">
              <w:rPr>
                <w:kern w:val="0"/>
                <w:sz w:val="22"/>
                <w:szCs w:val="22"/>
                <w:lang w:eastAsia="zh-HK"/>
              </w:rPr>
              <w:t>2.6</w:t>
            </w:r>
          </w:p>
          <w:p w14:paraId="4DAB1B76" w14:textId="7F2DE777" w:rsidR="006F1D05" w:rsidRPr="00056301" w:rsidRDefault="006F1D05" w:rsidP="006F1D05">
            <w:pPr>
              <w:widowControl/>
              <w:tabs>
                <w:tab w:val="decimal" w:pos="408"/>
              </w:tabs>
              <w:jc w:val="both"/>
              <w:rPr>
                <w:kern w:val="0"/>
                <w:sz w:val="22"/>
                <w:szCs w:val="22"/>
              </w:rPr>
            </w:pPr>
            <w:r w:rsidRPr="00056301">
              <w:rPr>
                <w:kern w:val="0"/>
                <w:sz w:val="22"/>
                <w:szCs w:val="22"/>
                <w:lang w:eastAsia="zh-HK"/>
              </w:rPr>
              <w:t>(-2.9)</w:t>
            </w:r>
          </w:p>
        </w:tc>
      </w:tr>
      <w:tr w:rsidR="006F1D05" w:rsidRPr="005256F7" w14:paraId="17F68BFB" w14:textId="38496C2A" w:rsidTr="009F759D">
        <w:trPr>
          <w:jc w:val="center"/>
        </w:trPr>
        <w:tc>
          <w:tcPr>
            <w:tcW w:w="3402" w:type="dxa"/>
          </w:tcPr>
          <w:p w14:paraId="6B80EC43" w14:textId="77777777" w:rsidR="006F1D05" w:rsidRPr="005256F7" w:rsidRDefault="006F1D05" w:rsidP="006F1D05">
            <w:pPr>
              <w:tabs>
                <w:tab w:val="left" w:pos="1080"/>
              </w:tabs>
              <w:snapToGrid w:val="0"/>
              <w:spacing w:line="360" w:lineRule="auto"/>
              <w:ind w:right="-108"/>
              <w:rPr>
                <w:b/>
                <w:sz w:val="22"/>
                <w:szCs w:val="22"/>
              </w:rPr>
            </w:pPr>
            <w:r w:rsidRPr="005256F7">
              <w:rPr>
                <w:b/>
                <w:sz w:val="22"/>
                <w:szCs w:val="22"/>
              </w:rPr>
              <w:t>Gross Domestic Product</w:t>
            </w:r>
          </w:p>
        </w:tc>
        <w:tc>
          <w:tcPr>
            <w:tcW w:w="737" w:type="dxa"/>
          </w:tcPr>
          <w:p w14:paraId="4BF4A460" w14:textId="77777777" w:rsidR="006F1D05" w:rsidRPr="0001687C" w:rsidRDefault="006F1D05" w:rsidP="006F1D05">
            <w:pPr>
              <w:widowControl/>
              <w:tabs>
                <w:tab w:val="decimal" w:pos="408"/>
              </w:tabs>
              <w:jc w:val="both"/>
              <w:rPr>
                <w:b/>
                <w:kern w:val="0"/>
                <w:sz w:val="22"/>
                <w:szCs w:val="22"/>
                <w:lang w:eastAsia="zh-HK"/>
              </w:rPr>
            </w:pPr>
            <w:r w:rsidRPr="0001687C">
              <w:rPr>
                <w:b/>
                <w:kern w:val="0"/>
                <w:sz w:val="22"/>
                <w:szCs w:val="22"/>
                <w:lang w:eastAsia="zh-HK"/>
              </w:rPr>
              <w:t>2.5</w:t>
            </w:r>
          </w:p>
        </w:tc>
        <w:tc>
          <w:tcPr>
            <w:tcW w:w="737" w:type="dxa"/>
          </w:tcPr>
          <w:p w14:paraId="0352CF38"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2.8</w:t>
            </w:r>
          </w:p>
          <w:p w14:paraId="1AE450BE"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(1.3)</w:t>
            </w:r>
          </w:p>
        </w:tc>
        <w:tc>
          <w:tcPr>
            <w:tcW w:w="737" w:type="dxa"/>
          </w:tcPr>
          <w:p w14:paraId="43FA41BF"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3.</w:t>
            </w:r>
            <w:r>
              <w:rPr>
                <w:b/>
                <w:kern w:val="0"/>
                <w:sz w:val="22"/>
                <w:szCs w:val="22"/>
              </w:rPr>
              <w:t>0</w:t>
            </w:r>
          </w:p>
          <w:p w14:paraId="72B91A1F"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(0.</w:t>
            </w:r>
            <w:r>
              <w:rPr>
                <w:rFonts w:hint="eastAsia"/>
                <w:b/>
                <w:kern w:val="0"/>
                <w:sz w:val="22"/>
                <w:szCs w:val="22"/>
              </w:rPr>
              <w:t>3</w:t>
            </w:r>
            <w:r w:rsidRPr="008E39E6">
              <w:rPr>
                <w:b/>
                <w:kern w:val="0"/>
                <w:sz w:val="22"/>
                <w:szCs w:val="22"/>
              </w:rPr>
              <w:t>)</w:t>
            </w:r>
          </w:p>
        </w:tc>
        <w:tc>
          <w:tcPr>
            <w:tcW w:w="737" w:type="dxa"/>
          </w:tcPr>
          <w:p w14:paraId="422BFA04"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1.9</w:t>
            </w:r>
          </w:p>
          <w:p w14:paraId="2C2354E1"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(-0.1)</w:t>
            </w:r>
          </w:p>
        </w:tc>
        <w:tc>
          <w:tcPr>
            <w:tcW w:w="737" w:type="dxa"/>
          </w:tcPr>
          <w:p w14:paraId="627C0504" w14:textId="77777777" w:rsidR="006F1D05" w:rsidRPr="0001687C" w:rsidRDefault="006F1D05" w:rsidP="006F1D05">
            <w:pPr>
              <w:widowControl/>
              <w:tabs>
                <w:tab w:val="decimal" w:pos="408"/>
              </w:tabs>
              <w:jc w:val="both"/>
              <w:rPr>
                <w:b/>
                <w:kern w:val="0"/>
                <w:sz w:val="22"/>
                <w:szCs w:val="22"/>
              </w:rPr>
            </w:pPr>
            <w:r w:rsidRPr="0001687C">
              <w:rPr>
                <w:b/>
                <w:kern w:val="0"/>
                <w:sz w:val="22"/>
                <w:szCs w:val="22"/>
              </w:rPr>
              <w:t>2.</w:t>
            </w:r>
            <w:r>
              <w:rPr>
                <w:b/>
                <w:kern w:val="0"/>
                <w:sz w:val="22"/>
                <w:szCs w:val="22"/>
              </w:rPr>
              <w:t>5</w:t>
            </w:r>
          </w:p>
          <w:p w14:paraId="4AD95D05" w14:textId="77777777" w:rsidR="006F1D05" w:rsidRPr="0001687C" w:rsidRDefault="006F1D05" w:rsidP="006F1D05">
            <w:pPr>
              <w:widowControl/>
              <w:tabs>
                <w:tab w:val="decimal" w:pos="408"/>
              </w:tabs>
              <w:jc w:val="both"/>
              <w:rPr>
                <w:b/>
                <w:kern w:val="0"/>
                <w:sz w:val="22"/>
                <w:szCs w:val="22"/>
              </w:rPr>
            </w:pPr>
            <w:r w:rsidRPr="0001687C">
              <w:rPr>
                <w:b/>
                <w:kern w:val="0"/>
                <w:sz w:val="22"/>
                <w:szCs w:val="22"/>
              </w:rPr>
              <w:t>(0.</w:t>
            </w:r>
            <w:r>
              <w:rPr>
                <w:rFonts w:hint="eastAsia"/>
                <w:b/>
                <w:kern w:val="0"/>
                <w:sz w:val="22"/>
                <w:szCs w:val="22"/>
              </w:rPr>
              <w:t>9</w:t>
            </w:r>
            <w:r w:rsidRPr="0001687C">
              <w:rPr>
                <w:b/>
                <w:kern w:val="0"/>
                <w:sz w:val="22"/>
                <w:szCs w:val="22"/>
              </w:rPr>
              <w:t>)</w:t>
            </w:r>
          </w:p>
        </w:tc>
        <w:tc>
          <w:tcPr>
            <w:tcW w:w="737" w:type="dxa"/>
          </w:tcPr>
          <w:p w14:paraId="1E79228A" w14:textId="77777777" w:rsidR="006F1D05" w:rsidRPr="0001687C" w:rsidRDefault="006F1D05" w:rsidP="006F1D05">
            <w:pPr>
              <w:widowControl/>
              <w:tabs>
                <w:tab w:val="decimal" w:pos="408"/>
              </w:tabs>
              <w:jc w:val="both"/>
              <w:rPr>
                <w:b/>
                <w:kern w:val="0"/>
                <w:sz w:val="22"/>
                <w:szCs w:val="22"/>
              </w:rPr>
            </w:pPr>
            <w:r>
              <w:rPr>
                <w:b/>
                <w:kern w:val="0"/>
                <w:sz w:val="22"/>
                <w:szCs w:val="22"/>
              </w:rPr>
              <w:t>3.0</w:t>
            </w:r>
          </w:p>
          <w:p w14:paraId="13900AAF" w14:textId="282EC739" w:rsidR="006F1D05" w:rsidRPr="0001687C" w:rsidRDefault="006F1D05" w:rsidP="006F1D05">
            <w:pPr>
              <w:widowControl/>
              <w:tabs>
                <w:tab w:val="decimal" w:pos="408"/>
              </w:tabs>
              <w:jc w:val="both"/>
              <w:rPr>
                <w:b/>
                <w:kern w:val="0"/>
                <w:sz w:val="22"/>
                <w:szCs w:val="22"/>
              </w:rPr>
            </w:pPr>
            <w:r w:rsidRPr="0001687C">
              <w:rPr>
                <w:b/>
                <w:kern w:val="0"/>
                <w:sz w:val="22"/>
                <w:szCs w:val="22"/>
              </w:rPr>
              <w:t>(</w:t>
            </w:r>
            <w:r>
              <w:rPr>
                <w:b/>
                <w:kern w:val="0"/>
                <w:sz w:val="22"/>
                <w:szCs w:val="22"/>
              </w:rPr>
              <w:t>1.8</w:t>
            </w:r>
            <w:r w:rsidRPr="0001687C">
              <w:rPr>
                <w:b/>
                <w:kern w:val="0"/>
                <w:sz w:val="22"/>
                <w:szCs w:val="22"/>
              </w:rPr>
              <w:t>)</w:t>
            </w:r>
          </w:p>
        </w:tc>
        <w:tc>
          <w:tcPr>
            <w:tcW w:w="737" w:type="dxa"/>
          </w:tcPr>
          <w:p w14:paraId="2D0E236A" w14:textId="77777777" w:rsidR="006F1D05" w:rsidRPr="00F82FEE" w:rsidRDefault="006F1D05" w:rsidP="006F1D05">
            <w:pPr>
              <w:widowControl/>
              <w:tabs>
                <w:tab w:val="decimal" w:pos="408"/>
              </w:tabs>
              <w:jc w:val="both"/>
              <w:rPr>
                <w:b/>
                <w:kern w:val="0"/>
                <w:sz w:val="22"/>
                <w:szCs w:val="22"/>
              </w:rPr>
            </w:pPr>
            <w:r w:rsidRPr="00F82FEE">
              <w:rPr>
                <w:b/>
                <w:kern w:val="0"/>
                <w:sz w:val="22"/>
                <w:szCs w:val="22"/>
              </w:rPr>
              <w:t>3.1</w:t>
            </w:r>
          </w:p>
          <w:p w14:paraId="0D1E1049" w14:textId="12715514" w:rsidR="006F1D05" w:rsidRPr="00F82FEE" w:rsidRDefault="006F1D05" w:rsidP="006F1D05">
            <w:pPr>
              <w:widowControl/>
              <w:tabs>
                <w:tab w:val="decimal" w:pos="408"/>
              </w:tabs>
              <w:jc w:val="both"/>
              <w:rPr>
                <w:b/>
                <w:kern w:val="0"/>
                <w:sz w:val="22"/>
                <w:szCs w:val="22"/>
              </w:rPr>
            </w:pPr>
            <w:r w:rsidRPr="00F82FEE">
              <w:rPr>
                <w:b/>
                <w:kern w:val="0"/>
                <w:sz w:val="22"/>
                <w:szCs w:val="22"/>
              </w:rPr>
              <w:t>(0.4)</w:t>
            </w:r>
          </w:p>
        </w:tc>
        <w:tc>
          <w:tcPr>
            <w:tcW w:w="737" w:type="dxa"/>
          </w:tcPr>
          <w:p w14:paraId="5858B6EC" w14:textId="77777777" w:rsidR="006F1D05" w:rsidRPr="00056301" w:rsidRDefault="006F1D05" w:rsidP="006F1D05">
            <w:pPr>
              <w:widowControl/>
              <w:tabs>
                <w:tab w:val="decimal" w:pos="408"/>
              </w:tabs>
              <w:jc w:val="both"/>
              <w:rPr>
                <w:b/>
                <w:kern w:val="0"/>
                <w:sz w:val="22"/>
                <w:szCs w:val="22"/>
              </w:rPr>
            </w:pPr>
            <w:r w:rsidRPr="00056301">
              <w:rPr>
                <w:b/>
                <w:kern w:val="0"/>
                <w:sz w:val="22"/>
                <w:szCs w:val="22"/>
              </w:rPr>
              <w:t>3.8</w:t>
            </w:r>
          </w:p>
          <w:p w14:paraId="73C7491E" w14:textId="5E6E726B" w:rsidR="006F1D05" w:rsidRPr="00056301" w:rsidRDefault="006F1D05" w:rsidP="006F1D05">
            <w:pPr>
              <w:widowControl/>
              <w:tabs>
                <w:tab w:val="decimal" w:pos="408"/>
              </w:tabs>
              <w:jc w:val="both"/>
              <w:rPr>
                <w:b/>
                <w:kern w:val="0"/>
                <w:sz w:val="22"/>
                <w:szCs w:val="22"/>
              </w:rPr>
            </w:pPr>
            <w:r w:rsidRPr="00056301">
              <w:rPr>
                <w:b/>
                <w:kern w:val="0"/>
                <w:sz w:val="22"/>
                <w:szCs w:val="22"/>
              </w:rPr>
              <w:t>(0.7)</w:t>
            </w:r>
          </w:p>
        </w:tc>
      </w:tr>
      <w:tr w:rsidR="006F1D05" w:rsidRPr="005256F7" w14:paraId="006BB858" w14:textId="3F4CF723" w:rsidTr="009F759D">
        <w:trPr>
          <w:jc w:val="center"/>
        </w:trPr>
        <w:tc>
          <w:tcPr>
            <w:tcW w:w="3402" w:type="dxa"/>
            <w:vAlign w:val="bottom"/>
          </w:tcPr>
          <w:p w14:paraId="6864DCB2" w14:textId="77777777" w:rsidR="006F1D05" w:rsidRPr="005256F7" w:rsidRDefault="006F1D05" w:rsidP="006F1D05">
            <w:pPr>
              <w:tabs>
                <w:tab w:val="left" w:pos="1080"/>
              </w:tabs>
              <w:spacing w:line="230" w:lineRule="exact"/>
              <w:ind w:right="-108"/>
              <w:jc w:val="both"/>
              <w:rPr>
                <w:i/>
                <w:sz w:val="22"/>
                <w:szCs w:val="22"/>
              </w:rPr>
            </w:pPr>
            <w:r w:rsidRPr="005256F7">
              <w:rPr>
                <w:i/>
                <w:sz w:val="22"/>
                <w:szCs w:val="22"/>
              </w:rPr>
              <w:t xml:space="preserve">Change in the main </w:t>
            </w:r>
          </w:p>
          <w:p w14:paraId="00738191" w14:textId="77777777" w:rsidR="006F1D05" w:rsidRPr="005256F7" w:rsidRDefault="006F1D05" w:rsidP="006F1D05">
            <w:pPr>
              <w:tabs>
                <w:tab w:val="left" w:pos="1080"/>
              </w:tabs>
              <w:spacing w:line="230" w:lineRule="exact"/>
              <w:ind w:right="-108"/>
              <w:jc w:val="both"/>
              <w:rPr>
                <w:i/>
                <w:sz w:val="22"/>
                <w:szCs w:val="22"/>
                <w:u w:val="single"/>
              </w:rPr>
            </w:pPr>
            <w:r w:rsidRPr="005256F7">
              <w:rPr>
                <w:i/>
                <w:sz w:val="22"/>
                <w:szCs w:val="22"/>
                <w:u w:val="single"/>
              </w:rPr>
              <w:t>price indicators (%)</w:t>
            </w:r>
          </w:p>
          <w:p w14:paraId="6A3E568A" w14:textId="77777777" w:rsidR="006F1D05" w:rsidRPr="005256F7" w:rsidRDefault="006F1D05" w:rsidP="006F1D05">
            <w:pPr>
              <w:tabs>
                <w:tab w:val="left" w:pos="1080"/>
              </w:tabs>
              <w:spacing w:line="180" w:lineRule="exact"/>
              <w:ind w:right="-113"/>
              <w:jc w:val="both"/>
              <w:rPr>
                <w:i/>
                <w:sz w:val="22"/>
                <w:szCs w:val="22"/>
              </w:rPr>
            </w:pPr>
            <w:r w:rsidRPr="005256F7">
              <w:rPr>
                <w:i/>
                <w:sz w:val="22"/>
                <w:szCs w:val="22"/>
              </w:rPr>
              <w:t xml:space="preserve"> </w:t>
            </w:r>
          </w:p>
        </w:tc>
        <w:tc>
          <w:tcPr>
            <w:tcW w:w="737" w:type="dxa"/>
          </w:tcPr>
          <w:p w14:paraId="748AD52E" w14:textId="77777777" w:rsidR="006F1D05" w:rsidRPr="0001687C" w:rsidRDefault="006F1D05" w:rsidP="006F1D05">
            <w:pPr>
              <w:pStyle w:val="a7"/>
              <w:tabs>
                <w:tab w:val="decimal" w:pos="408"/>
              </w:tabs>
              <w:spacing w:line="230" w:lineRule="exact"/>
              <w:jc w:val="both"/>
              <w:rPr>
                <w:rFonts w:ascii="Times New Roman"/>
                <w:b/>
                <w:sz w:val="22"/>
                <w:szCs w:val="22"/>
                <w:lang w:val="en-GB"/>
              </w:rPr>
            </w:pPr>
          </w:p>
        </w:tc>
        <w:tc>
          <w:tcPr>
            <w:tcW w:w="737" w:type="dxa"/>
          </w:tcPr>
          <w:p w14:paraId="0D214458" w14:textId="77777777" w:rsidR="006F1D05" w:rsidRPr="008E39E6" w:rsidRDefault="006F1D05" w:rsidP="006F1D05">
            <w:pPr>
              <w:pStyle w:val="a7"/>
              <w:tabs>
                <w:tab w:val="decimal" w:pos="326"/>
              </w:tabs>
              <w:jc w:val="both"/>
              <w:rPr>
                <w:rFonts w:ascii="Times New Roman"/>
                <w:b/>
                <w:sz w:val="22"/>
                <w:szCs w:val="22"/>
                <w:lang w:val="en-GB"/>
              </w:rPr>
            </w:pPr>
          </w:p>
        </w:tc>
        <w:tc>
          <w:tcPr>
            <w:tcW w:w="737" w:type="dxa"/>
          </w:tcPr>
          <w:p w14:paraId="5047968B" w14:textId="77777777" w:rsidR="006F1D05" w:rsidRPr="008E39E6" w:rsidRDefault="006F1D05" w:rsidP="006F1D05">
            <w:pPr>
              <w:pStyle w:val="a7"/>
              <w:tabs>
                <w:tab w:val="decimal" w:pos="326"/>
              </w:tabs>
              <w:jc w:val="both"/>
              <w:rPr>
                <w:rFonts w:ascii="Times New Roman"/>
                <w:b/>
                <w:sz w:val="22"/>
                <w:szCs w:val="22"/>
                <w:lang w:val="en-GB"/>
              </w:rPr>
            </w:pPr>
          </w:p>
        </w:tc>
        <w:tc>
          <w:tcPr>
            <w:tcW w:w="737" w:type="dxa"/>
          </w:tcPr>
          <w:p w14:paraId="656743A3" w14:textId="77777777" w:rsidR="006F1D05" w:rsidRPr="008E39E6" w:rsidRDefault="006F1D05" w:rsidP="006F1D05">
            <w:pPr>
              <w:pStyle w:val="a7"/>
              <w:tabs>
                <w:tab w:val="decimal" w:pos="326"/>
              </w:tabs>
              <w:jc w:val="both"/>
              <w:rPr>
                <w:rFonts w:ascii="Times New Roman"/>
                <w:b/>
                <w:sz w:val="22"/>
                <w:szCs w:val="22"/>
                <w:lang w:val="en-GB"/>
              </w:rPr>
            </w:pPr>
          </w:p>
        </w:tc>
        <w:tc>
          <w:tcPr>
            <w:tcW w:w="737" w:type="dxa"/>
          </w:tcPr>
          <w:p w14:paraId="459AA8B2" w14:textId="77777777" w:rsidR="006F1D05" w:rsidRPr="0001687C" w:rsidRDefault="006F1D05" w:rsidP="006F1D05">
            <w:pPr>
              <w:pStyle w:val="a7"/>
              <w:tabs>
                <w:tab w:val="decimal" w:pos="326"/>
              </w:tabs>
              <w:jc w:val="both"/>
              <w:rPr>
                <w:rFonts w:ascii="Times New Roman"/>
                <w:b/>
                <w:sz w:val="22"/>
                <w:szCs w:val="22"/>
                <w:lang w:val="en-GB"/>
              </w:rPr>
            </w:pPr>
          </w:p>
        </w:tc>
        <w:tc>
          <w:tcPr>
            <w:tcW w:w="737" w:type="dxa"/>
          </w:tcPr>
          <w:p w14:paraId="59467E64" w14:textId="77777777" w:rsidR="006F1D05" w:rsidRPr="0001687C" w:rsidRDefault="006F1D05" w:rsidP="006F1D05">
            <w:pPr>
              <w:pStyle w:val="a7"/>
              <w:tabs>
                <w:tab w:val="decimal" w:pos="326"/>
              </w:tabs>
              <w:jc w:val="both"/>
              <w:rPr>
                <w:rFonts w:ascii="Times New Roman"/>
                <w:b/>
                <w:sz w:val="22"/>
                <w:szCs w:val="22"/>
                <w:lang w:val="en-GB"/>
              </w:rPr>
            </w:pPr>
          </w:p>
        </w:tc>
        <w:tc>
          <w:tcPr>
            <w:tcW w:w="737" w:type="dxa"/>
          </w:tcPr>
          <w:p w14:paraId="6403E832" w14:textId="77777777" w:rsidR="006F1D05" w:rsidRPr="00F82FEE" w:rsidRDefault="006F1D05" w:rsidP="006F1D05">
            <w:pPr>
              <w:pStyle w:val="a7"/>
              <w:tabs>
                <w:tab w:val="decimal" w:pos="326"/>
              </w:tabs>
              <w:jc w:val="both"/>
              <w:rPr>
                <w:rFonts w:ascii="Times New Roman"/>
                <w:b/>
                <w:sz w:val="22"/>
                <w:szCs w:val="22"/>
                <w:lang w:val="en-GB"/>
              </w:rPr>
            </w:pPr>
          </w:p>
        </w:tc>
        <w:tc>
          <w:tcPr>
            <w:tcW w:w="737" w:type="dxa"/>
          </w:tcPr>
          <w:p w14:paraId="06B1E1A5" w14:textId="77777777" w:rsidR="006F1D05" w:rsidRPr="009F759D" w:rsidRDefault="006F1D05" w:rsidP="006F1D05">
            <w:pPr>
              <w:pStyle w:val="a7"/>
              <w:tabs>
                <w:tab w:val="decimal" w:pos="326"/>
              </w:tabs>
              <w:jc w:val="both"/>
              <w:rPr>
                <w:rFonts w:ascii="Times New Roman"/>
                <w:b/>
                <w:sz w:val="22"/>
                <w:szCs w:val="22"/>
                <w:highlight w:val="yellow"/>
                <w:lang w:val="en-GB"/>
              </w:rPr>
            </w:pPr>
          </w:p>
        </w:tc>
      </w:tr>
      <w:tr w:rsidR="006F1D05" w:rsidRPr="005256F7" w14:paraId="570D28C3" w14:textId="712A27F1" w:rsidTr="009F759D">
        <w:trPr>
          <w:jc w:val="center"/>
        </w:trPr>
        <w:tc>
          <w:tcPr>
            <w:tcW w:w="3402" w:type="dxa"/>
          </w:tcPr>
          <w:p w14:paraId="3F8BBEAB" w14:textId="77777777" w:rsidR="006F1D05" w:rsidRPr="005256F7" w:rsidRDefault="006F1D05" w:rsidP="006F1D05">
            <w:pPr>
              <w:tabs>
                <w:tab w:val="left" w:pos="1080"/>
              </w:tabs>
              <w:spacing w:line="230" w:lineRule="exact"/>
              <w:ind w:right="-108"/>
              <w:rPr>
                <w:b/>
                <w:sz w:val="22"/>
                <w:szCs w:val="22"/>
              </w:rPr>
            </w:pPr>
            <w:r w:rsidRPr="005256F7">
              <w:rPr>
                <w:b/>
                <w:sz w:val="22"/>
                <w:szCs w:val="22"/>
              </w:rPr>
              <w:t>GDP deflator</w:t>
            </w:r>
          </w:p>
        </w:tc>
        <w:tc>
          <w:tcPr>
            <w:tcW w:w="737" w:type="dxa"/>
          </w:tcPr>
          <w:p w14:paraId="6F1E7086" w14:textId="77777777" w:rsidR="006F1D05" w:rsidRPr="0001687C" w:rsidRDefault="006F1D05" w:rsidP="006F1D05">
            <w:pPr>
              <w:widowControl/>
              <w:tabs>
                <w:tab w:val="decimal" w:pos="408"/>
              </w:tabs>
              <w:jc w:val="both"/>
              <w:rPr>
                <w:b/>
                <w:kern w:val="0"/>
                <w:sz w:val="22"/>
                <w:szCs w:val="22"/>
              </w:rPr>
            </w:pPr>
            <w:r w:rsidRPr="0001687C">
              <w:rPr>
                <w:b/>
                <w:kern w:val="0"/>
                <w:sz w:val="22"/>
                <w:szCs w:val="22"/>
              </w:rPr>
              <w:t>3.8</w:t>
            </w:r>
          </w:p>
        </w:tc>
        <w:tc>
          <w:tcPr>
            <w:tcW w:w="737" w:type="dxa"/>
          </w:tcPr>
          <w:p w14:paraId="7DCFB824"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3.</w:t>
            </w:r>
            <w:r>
              <w:rPr>
                <w:b/>
                <w:kern w:val="0"/>
                <w:sz w:val="22"/>
                <w:szCs w:val="22"/>
              </w:rPr>
              <w:t>8</w:t>
            </w:r>
          </w:p>
          <w:p w14:paraId="24D839D6"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(0.7)</w:t>
            </w:r>
          </w:p>
        </w:tc>
        <w:tc>
          <w:tcPr>
            <w:tcW w:w="737" w:type="dxa"/>
          </w:tcPr>
          <w:p w14:paraId="162F8ADB" w14:textId="77777777" w:rsidR="006F1D05" w:rsidRPr="008E39E6" w:rsidRDefault="006F1D05" w:rsidP="006F1D05">
            <w:pPr>
              <w:widowControl/>
              <w:tabs>
                <w:tab w:val="decimal" w:pos="408"/>
              </w:tabs>
              <w:jc w:val="both"/>
              <w:rPr>
                <w:b/>
                <w:kern w:val="0"/>
                <w:sz w:val="22"/>
                <w:szCs w:val="22"/>
              </w:rPr>
            </w:pPr>
            <w:r>
              <w:rPr>
                <w:b/>
                <w:kern w:val="0"/>
                <w:sz w:val="22"/>
                <w:szCs w:val="22"/>
              </w:rPr>
              <w:t>4.5</w:t>
            </w:r>
          </w:p>
          <w:p w14:paraId="38EEAB4E"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(1.</w:t>
            </w:r>
            <w:r>
              <w:rPr>
                <w:rFonts w:hint="eastAsia"/>
                <w:b/>
                <w:kern w:val="0"/>
                <w:sz w:val="22"/>
                <w:szCs w:val="22"/>
              </w:rPr>
              <w:t>2</w:t>
            </w:r>
            <w:r w:rsidRPr="008E39E6">
              <w:rPr>
                <w:b/>
                <w:kern w:val="0"/>
                <w:sz w:val="22"/>
                <w:szCs w:val="22"/>
              </w:rPr>
              <w:t>)</w:t>
            </w:r>
          </w:p>
        </w:tc>
        <w:tc>
          <w:tcPr>
            <w:tcW w:w="737" w:type="dxa"/>
          </w:tcPr>
          <w:p w14:paraId="372EAE92"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4.</w:t>
            </w:r>
            <w:r>
              <w:rPr>
                <w:b/>
                <w:kern w:val="0"/>
                <w:sz w:val="22"/>
                <w:szCs w:val="22"/>
              </w:rPr>
              <w:t>3</w:t>
            </w:r>
          </w:p>
          <w:p w14:paraId="14EBEBB6"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(1.0)</w:t>
            </w:r>
          </w:p>
        </w:tc>
        <w:tc>
          <w:tcPr>
            <w:tcW w:w="737" w:type="dxa"/>
          </w:tcPr>
          <w:p w14:paraId="39BE6256" w14:textId="77777777" w:rsidR="006F1D05" w:rsidRPr="0001687C" w:rsidRDefault="006F1D05" w:rsidP="006F1D05">
            <w:pPr>
              <w:widowControl/>
              <w:tabs>
                <w:tab w:val="decimal" w:pos="408"/>
              </w:tabs>
              <w:jc w:val="both"/>
              <w:rPr>
                <w:b/>
                <w:kern w:val="0"/>
                <w:sz w:val="22"/>
                <w:szCs w:val="22"/>
              </w:rPr>
            </w:pPr>
            <w:r w:rsidRPr="0001687C">
              <w:rPr>
                <w:b/>
                <w:kern w:val="0"/>
                <w:sz w:val="22"/>
                <w:szCs w:val="22"/>
              </w:rPr>
              <w:t>2.</w:t>
            </w:r>
            <w:r>
              <w:rPr>
                <w:b/>
                <w:kern w:val="0"/>
                <w:sz w:val="22"/>
                <w:szCs w:val="22"/>
              </w:rPr>
              <w:t>8</w:t>
            </w:r>
          </w:p>
          <w:p w14:paraId="57CF4014" w14:textId="77777777" w:rsidR="006F1D05" w:rsidRPr="0001687C" w:rsidRDefault="006F1D05" w:rsidP="006F1D05">
            <w:pPr>
              <w:widowControl/>
              <w:tabs>
                <w:tab w:val="decimal" w:pos="408"/>
              </w:tabs>
              <w:jc w:val="both"/>
              <w:rPr>
                <w:b/>
                <w:kern w:val="0"/>
                <w:sz w:val="22"/>
                <w:szCs w:val="22"/>
              </w:rPr>
            </w:pPr>
            <w:r>
              <w:rPr>
                <w:b/>
                <w:kern w:val="0"/>
                <w:sz w:val="22"/>
                <w:szCs w:val="22"/>
              </w:rPr>
              <w:t xml:space="preserve"> </w:t>
            </w:r>
            <w:r w:rsidRPr="0001687C">
              <w:rPr>
                <w:b/>
                <w:kern w:val="0"/>
                <w:sz w:val="22"/>
                <w:szCs w:val="22"/>
              </w:rPr>
              <w:t>(</w:t>
            </w:r>
            <w:r>
              <w:rPr>
                <w:rFonts w:hint="eastAsia"/>
                <w:b/>
                <w:kern w:val="0"/>
                <w:sz w:val="22"/>
                <w:szCs w:val="22"/>
              </w:rPr>
              <w:t>-0.2</w:t>
            </w:r>
            <w:r w:rsidRPr="0001687C">
              <w:rPr>
                <w:b/>
                <w:kern w:val="0"/>
                <w:sz w:val="22"/>
                <w:szCs w:val="22"/>
              </w:rPr>
              <w:t>)</w:t>
            </w:r>
          </w:p>
        </w:tc>
        <w:tc>
          <w:tcPr>
            <w:tcW w:w="737" w:type="dxa"/>
          </w:tcPr>
          <w:p w14:paraId="7F358432" w14:textId="77777777" w:rsidR="006F1D05" w:rsidRPr="0001687C" w:rsidRDefault="006F1D05" w:rsidP="006F1D05">
            <w:pPr>
              <w:widowControl/>
              <w:tabs>
                <w:tab w:val="decimal" w:pos="408"/>
              </w:tabs>
              <w:jc w:val="both"/>
              <w:rPr>
                <w:b/>
                <w:kern w:val="0"/>
                <w:sz w:val="22"/>
                <w:szCs w:val="22"/>
              </w:rPr>
            </w:pPr>
            <w:r>
              <w:rPr>
                <w:b/>
                <w:kern w:val="0"/>
                <w:sz w:val="22"/>
                <w:szCs w:val="22"/>
              </w:rPr>
              <w:t>1.3</w:t>
            </w:r>
          </w:p>
          <w:p w14:paraId="7E2470ED" w14:textId="431D5D89" w:rsidR="006F1D05" w:rsidRPr="0001687C" w:rsidRDefault="006F1D05" w:rsidP="006F1D05">
            <w:pPr>
              <w:widowControl/>
              <w:tabs>
                <w:tab w:val="decimal" w:pos="408"/>
              </w:tabs>
              <w:jc w:val="both"/>
              <w:rPr>
                <w:b/>
                <w:kern w:val="0"/>
                <w:sz w:val="22"/>
                <w:szCs w:val="22"/>
              </w:rPr>
            </w:pPr>
            <w:r>
              <w:rPr>
                <w:b/>
                <w:kern w:val="0"/>
                <w:sz w:val="22"/>
                <w:szCs w:val="22"/>
              </w:rPr>
              <w:t xml:space="preserve"> </w:t>
            </w:r>
            <w:r w:rsidRPr="0001687C">
              <w:rPr>
                <w:b/>
                <w:kern w:val="0"/>
                <w:sz w:val="22"/>
                <w:szCs w:val="22"/>
              </w:rPr>
              <w:t>(</w:t>
            </w:r>
            <w:r>
              <w:rPr>
                <w:rFonts w:hint="eastAsia"/>
                <w:b/>
                <w:kern w:val="0"/>
                <w:sz w:val="22"/>
                <w:szCs w:val="22"/>
              </w:rPr>
              <w:t>-0.</w:t>
            </w:r>
            <w:r>
              <w:rPr>
                <w:b/>
                <w:kern w:val="0"/>
                <w:sz w:val="22"/>
                <w:szCs w:val="22"/>
              </w:rPr>
              <w:t>7</w:t>
            </w:r>
            <w:r w:rsidRPr="0001687C">
              <w:rPr>
                <w:b/>
                <w:kern w:val="0"/>
                <w:sz w:val="22"/>
                <w:szCs w:val="22"/>
              </w:rPr>
              <w:t>)</w:t>
            </w:r>
          </w:p>
        </w:tc>
        <w:tc>
          <w:tcPr>
            <w:tcW w:w="737" w:type="dxa"/>
          </w:tcPr>
          <w:p w14:paraId="2F10A0F2" w14:textId="77777777" w:rsidR="006F1D05" w:rsidRPr="00F82FEE" w:rsidRDefault="006F1D05" w:rsidP="006F1D05">
            <w:pPr>
              <w:widowControl/>
              <w:tabs>
                <w:tab w:val="decimal" w:pos="408"/>
              </w:tabs>
              <w:jc w:val="both"/>
              <w:rPr>
                <w:b/>
                <w:kern w:val="0"/>
                <w:sz w:val="22"/>
                <w:szCs w:val="22"/>
              </w:rPr>
            </w:pPr>
            <w:r>
              <w:rPr>
                <w:b/>
                <w:kern w:val="0"/>
                <w:sz w:val="22"/>
                <w:szCs w:val="22"/>
              </w:rPr>
              <w:t>0.7</w:t>
            </w:r>
          </w:p>
          <w:p w14:paraId="784FF2BB" w14:textId="2BFB38F6" w:rsidR="006F1D05" w:rsidRPr="00F82FEE" w:rsidRDefault="006F1D05" w:rsidP="006F1D05">
            <w:pPr>
              <w:widowControl/>
              <w:tabs>
                <w:tab w:val="decimal" w:pos="408"/>
              </w:tabs>
              <w:jc w:val="both"/>
              <w:rPr>
                <w:b/>
                <w:kern w:val="0"/>
                <w:sz w:val="22"/>
                <w:szCs w:val="22"/>
              </w:rPr>
            </w:pPr>
            <w:r w:rsidRPr="00F82FEE">
              <w:rPr>
                <w:b/>
                <w:kern w:val="0"/>
                <w:sz w:val="22"/>
                <w:szCs w:val="22"/>
              </w:rPr>
              <w:t>(0.</w:t>
            </w:r>
            <w:r>
              <w:rPr>
                <w:b/>
                <w:kern w:val="0"/>
                <w:sz w:val="22"/>
                <w:szCs w:val="22"/>
              </w:rPr>
              <w:t>6</w:t>
            </w:r>
            <w:r w:rsidRPr="00F82FEE">
              <w:rPr>
                <w:b/>
                <w:kern w:val="0"/>
                <w:sz w:val="22"/>
                <w:szCs w:val="22"/>
              </w:rPr>
              <w:t>)</w:t>
            </w:r>
          </w:p>
        </w:tc>
        <w:tc>
          <w:tcPr>
            <w:tcW w:w="737" w:type="dxa"/>
          </w:tcPr>
          <w:p w14:paraId="21140D69" w14:textId="1A25FB7C" w:rsidR="006F1D05" w:rsidRPr="00056301" w:rsidRDefault="007E580A" w:rsidP="006F1D05">
            <w:pPr>
              <w:widowControl/>
              <w:tabs>
                <w:tab w:val="decimal" w:pos="408"/>
              </w:tabs>
              <w:jc w:val="both"/>
              <w:rPr>
                <w:b/>
                <w:kern w:val="0"/>
                <w:sz w:val="22"/>
                <w:szCs w:val="22"/>
              </w:rPr>
            </w:pPr>
            <w:r w:rsidRPr="00056301">
              <w:rPr>
                <w:b/>
                <w:kern w:val="0"/>
                <w:sz w:val="22"/>
                <w:szCs w:val="22"/>
              </w:rPr>
              <w:t>1.0</w:t>
            </w:r>
          </w:p>
          <w:p w14:paraId="794B40CF" w14:textId="3E2D7AD2" w:rsidR="006F1D05" w:rsidRPr="00056301" w:rsidRDefault="006F1D05" w:rsidP="006F1D05">
            <w:pPr>
              <w:widowControl/>
              <w:tabs>
                <w:tab w:val="decimal" w:pos="408"/>
              </w:tabs>
              <w:jc w:val="both"/>
              <w:rPr>
                <w:b/>
                <w:kern w:val="0"/>
                <w:sz w:val="22"/>
                <w:szCs w:val="22"/>
              </w:rPr>
            </w:pPr>
            <w:r w:rsidRPr="00056301">
              <w:rPr>
                <w:b/>
                <w:kern w:val="0"/>
                <w:sz w:val="22"/>
                <w:szCs w:val="22"/>
              </w:rPr>
              <w:t>(1.</w:t>
            </w:r>
            <w:r w:rsidR="007E580A" w:rsidRPr="00056301">
              <w:rPr>
                <w:b/>
                <w:kern w:val="0"/>
                <w:sz w:val="22"/>
                <w:szCs w:val="22"/>
              </w:rPr>
              <w:t>2</w:t>
            </w:r>
            <w:r w:rsidRPr="00056301">
              <w:rPr>
                <w:b/>
                <w:kern w:val="0"/>
                <w:sz w:val="22"/>
                <w:szCs w:val="22"/>
              </w:rPr>
              <w:t>)</w:t>
            </w:r>
          </w:p>
        </w:tc>
      </w:tr>
      <w:tr w:rsidR="006F1D05" w:rsidRPr="005256F7" w14:paraId="64B27ACC" w14:textId="57023391" w:rsidTr="009F759D">
        <w:trPr>
          <w:trHeight w:val="277"/>
          <w:jc w:val="center"/>
        </w:trPr>
        <w:tc>
          <w:tcPr>
            <w:tcW w:w="3402" w:type="dxa"/>
            <w:vAlign w:val="center"/>
          </w:tcPr>
          <w:p w14:paraId="2EE193A3" w14:textId="77777777" w:rsidR="006F1D05" w:rsidRPr="005256F7" w:rsidRDefault="006F1D05" w:rsidP="006F1D05">
            <w:pPr>
              <w:tabs>
                <w:tab w:val="left" w:pos="1080"/>
              </w:tabs>
              <w:snapToGrid w:val="0"/>
              <w:ind w:right="-108"/>
              <w:jc w:val="both"/>
              <w:rPr>
                <w:b/>
                <w:sz w:val="22"/>
                <w:szCs w:val="22"/>
              </w:rPr>
            </w:pPr>
            <w:r w:rsidRPr="005256F7">
              <w:rPr>
                <w:b/>
                <w:sz w:val="22"/>
                <w:szCs w:val="22"/>
              </w:rPr>
              <w:t>Composite CPI</w:t>
            </w:r>
          </w:p>
        </w:tc>
        <w:tc>
          <w:tcPr>
            <w:tcW w:w="737" w:type="dxa"/>
          </w:tcPr>
          <w:p w14:paraId="1EE9A30B" w14:textId="77777777" w:rsidR="006F1D05" w:rsidRPr="0001687C" w:rsidRDefault="006F1D05" w:rsidP="006F1D05">
            <w:pPr>
              <w:widowControl/>
              <w:tabs>
                <w:tab w:val="decimal" w:pos="408"/>
              </w:tabs>
              <w:jc w:val="both"/>
              <w:rPr>
                <w:b/>
                <w:kern w:val="0"/>
                <w:sz w:val="22"/>
                <w:szCs w:val="22"/>
              </w:rPr>
            </w:pPr>
          </w:p>
        </w:tc>
        <w:tc>
          <w:tcPr>
            <w:tcW w:w="737" w:type="dxa"/>
          </w:tcPr>
          <w:p w14:paraId="042093C6" w14:textId="77777777" w:rsidR="006F1D05" w:rsidRPr="008E39E6" w:rsidRDefault="006F1D05" w:rsidP="006F1D05">
            <w:pPr>
              <w:pStyle w:val="a7"/>
              <w:tabs>
                <w:tab w:val="decimal" w:pos="326"/>
              </w:tabs>
              <w:jc w:val="both"/>
              <w:rPr>
                <w:rFonts w:ascii="Times New Roman"/>
                <w:b/>
                <w:sz w:val="22"/>
                <w:szCs w:val="22"/>
                <w:lang w:val="en-GB"/>
              </w:rPr>
            </w:pPr>
          </w:p>
        </w:tc>
        <w:tc>
          <w:tcPr>
            <w:tcW w:w="737" w:type="dxa"/>
          </w:tcPr>
          <w:p w14:paraId="70D1BDF0" w14:textId="77777777" w:rsidR="006F1D05" w:rsidRPr="008E39E6" w:rsidRDefault="006F1D05" w:rsidP="006F1D05">
            <w:pPr>
              <w:pStyle w:val="a7"/>
              <w:tabs>
                <w:tab w:val="decimal" w:pos="326"/>
              </w:tabs>
              <w:jc w:val="both"/>
              <w:rPr>
                <w:rFonts w:ascii="Times New Roman"/>
                <w:b/>
                <w:color w:val="FF0000"/>
                <w:sz w:val="22"/>
                <w:szCs w:val="22"/>
                <w:lang w:val="en-GB"/>
              </w:rPr>
            </w:pPr>
          </w:p>
        </w:tc>
        <w:tc>
          <w:tcPr>
            <w:tcW w:w="737" w:type="dxa"/>
          </w:tcPr>
          <w:p w14:paraId="39708411" w14:textId="77777777" w:rsidR="006F1D05" w:rsidRPr="008E39E6" w:rsidRDefault="006F1D05" w:rsidP="006F1D05">
            <w:pPr>
              <w:pStyle w:val="a7"/>
              <w:tabs>
                <w:tab w:val="decimal" w:pos="326"/>
              </w:tabs>
              <w:jc w:val="both"/>
              <w:rPr>
                <w:rFonts w:ascii="Times New Roman"/>
                <w:b/>
                <w:color w:val="FF0000"/>
                <w:sz w:val="22"/>
                <w:szCs w:val="22"/>
                <w:lang w:val="en-GB"/>
              </w:rPr>
            </w:pPr>
          </w:p>
        </w:tc>
        <w:tc>
          <w:tcPr>
            <w:tcW w:w="737" w:type="dxa"/>
          </w:tcPr>
          <w:p w14:paraId="2C875EF6" w14:textId="77777777" w:rsidR="006F1D05" w:rsidRPr="0001687C" w:rsidRDefault="006F1D05" w:rsidP="006F1D05">
            <w:pPr>
              <w:pStyle w:val="a7"/>
              <w:tabs>
                <w:tab w:val="decimal" w:pos="326"/>
              </w:tabs>
              <w:jc w:val="both"/>
              <w:rPr>
                <w:rFonts w:ascii="Times New Roman"/>
                <w:b/>
                <w:sz w:val="22"/>
                <w:szCs w:val="22"/>
                <w:lang w:val="en-GB"/>
              </w:rPr>
            </w:pPr>
          </w:p>
        </w:tc>
        <w:tc>
          <w:tcPr>
            <w:tcW w:w="737" w:type="dxa"/>
          </w:tcPr>
          <w:p w14:paraId="6052D496" w14:textId="77777777" w:rsidR="006F1D05" w:rsidRPr="0001687C" w:rsidRDefault="006F1D05" w:rsidP="006F1D05">
            <w:pPr>
              <w:pStyle w:val="a7"/>
              <w:tabs>
                <w:tab w:val="decimal" w:pos="326"/>
              </w:tabs>
              <w:jc w:val="both"/>
              <w:rPr>
                <w:rFonts w:ascii="Times New Roman"/>
                <w:b/>
                <w:sz w:val="22"/>
                <w:szCs w:val="22"/>
                <w:lang w:val="en-GB"/>
              </w:rPr>
            </w:pPr>
          </w:p>
        </w:tc>
        <w:tc>
          <w:tcPr>
            <w:tcW w:w="737" w:type="dxa"/>
          </w:tcPr>
          <w:p w14:paraId="17E7FC16" w14:textId="77777777" w:rsidR="006F1D05" w:rsidRPr="00F82FEE" w:rsidRDefault="006F1D05" w:rsidP="006F1D05">
            <w:pPr>
              <w:pStyle w:val="a7"/>
              <w:tabs>
                <w:tab w:val="decimal" w:pos="326"/>
              </w:tabs>
              <w:jc w:val="both"/>
              <w:rPr>
                <w:rFonts w:ascii="Times New Roman"/>
                <w:b/>
                <w:sz w:val="22"/>
                <w:szCs w:val="22"/>
                <w:lang w:val="en-GB"/>
              </w:rPr>
            </w:pPr>
          </w:p>
        </w:tc>
        <w:tc>
          <w:tcPr>
            <w:tcW w:w="737" w:type="dxa"/>
          </w:tcPr>
          <w:p w14:paraId="0A8130F3" w14:textId="77777777" w:rsidR="006F1D05" w:rsidRPr="009F759D" w:rsidRDefault="006F1D05" w:rsidP="006F1D05">
            <w:pPr>
              <w:pStyle w:val="a7"/>
              <w:tabs>
                <w:tab w:val="decimal" w:pos="326"/>
              </w:tabs>
              <w:jc w:val="both"/>
              <w:rPr>
                <w:rFonts w:ascii="Times New Roman"/>
                <w:b/>
                <w:sz w:val="22"/>
                <w:szCs w:val="22"/>
                <w:highlight w:val="yellow"/>
                <w:lang w:val="en-GB"/>
              </w:rPr>
            </w:pPr>
          </w:p>
        </w:tc>
      </w:tr>
      <w:tr w:rsidR="006F1D05" w:rsidRPr="005256F7" w14:paraId="797AD752" w14:textId="193F83A4" w:rsidTr="009F759D">
        <w:trPr>
          <w:jc w:val="center"/>
        </w:trPr>
        <w:tc>
          <w:tcPr>
            <w:tcW w:w="3402" w:type="dxa"/>
          </w:tcPr>
          <w:p w14:paraId="2E1DCB10" w14:textId="77777777" w:rsidR="006F1D05" w:rsidRPr="005256F7" w:rsidRDefault="006F1D05" w:rsidP="006F1D05">
            <w:pPr>
              <w:tabs>
                <w:tab w:val="left" w:pos="1080"/>
              </w:tabs>
              <w:snapToGrid w:val="0"/>
              <w:spacing w:line="360" w:lineRule="auto"/>
              <w:ind w:left="142" w:right="-108"/>
              <w:rPr>
                <w:b/>
                <w:sz w:val="22"/>
                <w:szCs w:val="22"/>
              </w:rPr>
            </w:pPr>
            <w:r w:rsidRPr="005256F7">
              <w:rPr>
                <w:b/>
                <w:sz w:val="22"/>
                <w:szCs w:val="22"/>
              </w:rPr>
              <w:t>Headline</w:t>
            </w:r>
          </w:p>
        </w:tc>
        <w:tc>
          <w:tcPr>
            <w:tcW w:w="737" w:type="dxa"/>
          </w:tcPr>
          <w:p w14:paraId="4803EE51" w14:textId="77777777" w:rsidR="006F1D05" w:rsidRPr="0001687C" w:rsidRDefault="006F1D05" w:rsidP="006F1D05">
            <w:pPr>
              <w:widowControl/>
              <w:tabs>
                <w:tab w:val="decimal" w:pos="408"/>
              </w:tabs>
              <w:jc w:val="both"/>
              <w:rPr>
                <w:b/>
                <w:kern w:val="0"/>
                <w:sz w:val="22"/>
                <w:szCs w:val="22"/>
                <w:lang w:eastAsia="zh-HK"/>
              </w:rPr>
            </w:pPr>
            <w:r w:rsidRPr="0001687C">
              <w:rPr>
                <w:b/>
                <w:kern w:val="0"/>
                <w:sz w:val="22"/>
                <w:szCs w:val="22"/>
                <w:lang w:eastAsia="zh-HK"/>
              </w:rPr>
              <w:t>1.7</w:t>
            </w:r>
          </w:p>
        </w:tc>
        <w:tc>
          <w:tcPr>
            <w:tcW w:w="737" w:type="dxa"/>
          </w:tcPr>
          <w:p w14:paraId="59DA7A88"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1.9</w:t>
            </w:r>
          </w:p>
          <w:p w14:paraId="2D9B9CD5" w14:textId="77777777" w:rsidR="006F1D05" w:rsidRPr="008E39E6" w:rsidRDefault="006F1D05" w:rsidP="006F1D05">
            <w:pPr>
              <w:widowControl/>
              <w:tabs>
                <w:tab w:val="decimal" w:pos="408"/>
              </w:tabs>
              <w:jc w:val="both"/>
              <w:rPr>
                <w:b/>
                <w:kern w:val="0"/>
                <w:sz w:val="22"/>
                <w:szCs w:val="22"/>
              </w:rPr>
            </w:pPr>
            <w:r>
              <w:rPr>
                <w:b/>
                <w:kern w:val="0"/>
                <w:sz w:val="22"/>
                <w:szCs w:val="22"/>
              </w:rPr>
              <w:t xml:space="preserve">   </w:t>
            </w:r>
            <w:r w:rsidRPr="008E39E6">
              <w:rPr>
                <w:b/>
                <w:kern w:val="0"/>
                <w:sz w:val="22"/>
                <w:szCs w:val="22"/>
              </w:rPr>
              <w:t>(</w:t>
            </w:r>
            <w:r w:rsidRPr="00E951AB">
              <w:rPr>
                <w:kern w:val="0"/>
                <w:sz w:val="22"/>
                <w:szCs w:val="22"/>
              </w:rPr>
              <w:t>*</w:t>
            </w:r>
            <w:r w:rsidRPr="008E39E6">
              <w:rPr>
                <w:b/>
                <w:kern w:val="0"/>
                <w:sz w:val="22"/>
                <w:szCs w:val="22"/>
              </w:rPr>
              <w:t>)</w:t>
            </w:r>
          </w:p>
        </w:tc>
        <w:tc>
          <w:tcPr>
            <w:tcW w:w="737" w:type="dxa"/>
          </w:tcPr>
          <w:p w14:paraId="45DC60A9"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1.2</w:t>
            </w:r>
          </w:p>
          <w:p w14:paraId="3274FF99"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(-0.</w:t>
            </w:r>
            <w:r>
              <w:rPr>
                <w:b/>
                <w:kern w:val="0"/>
                <w:sz w:val="22"/>
                <w:szCs w:val="22"/>
              </w:rPr>
              <w:t>4</w:t>
            </w:r>
            <w:r w:rsidRPr="008E39E6">
              <w:rPr>
                <w:b/>
                <w:kern w:val="0"/>
                <w:sz w:val="22"/>
                <w:szCs w:val="22"/>
              </w:rPr>
              <w:t>)</w:t>
            </w:r>
          </w:p>
        </w:tc>
        <w:tc>
          <w:tcPr>
            <w:tcW w:w="737" w:type="dxa"/>
          </w:tcPr>
          <w:p w14:paraId="4D7E6001"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2.4</w:t>
            </w:r>
          </w:p>
          <w:p w14:paraId="0435F4E3"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(1.</w:t>
            </w:r>
            <w:r>
              <w:rPr>
                <w:b/>
                <w:kern w:val="0"/>
                <w:sz w:val="22"/>
                <w:szCs w:val="22"/>
              </w:rPr>
              <w:t>5</w:t>
            </w:r>
            <w:r w:rsidRPr="008E39E6">
              <w:rPr>
                <w:b/>
                <w:kern w:val="0"/>
                <w:sz w:val="22"/>
                <w:szCs w:val="22"/>
              </w:rPr>
              <w:t>)</w:t>
            </w:r>
          </w:p>
        </w:tc>
        <w:tc>
          <w:tcPr>
            <w:tcW w:w="737" w:type="dxa"/>
          </w:tcPr>
          <w:p w14:paraId="250058DF" w14:textId="77777777" w:rsidR="006F1D05" w:rsidRPr="0001687C" w:rsidRDefault="006F1D05" w:rsidP="006F1D05">
            <w:pPr>
              <w:widowControl/>
              <w:tabs>
                <w:tab w:val="decimal" w:pos="408"/>
              </w:tabs>
              <w:jc w:val="both"/>
              <w:rPr>
                <w:b/>
                <w:kern w:val="0"/>
                <w:sz w:val="22"/>
                <w:szCs w:val="22"/>
              </w:rPr>
            </w:pPr>
            <w:r w:rsidRPr="0001687C">
              <w:rPr>
                <w:b/>
                <w:kern w:val="0"/>
                <w:sz w:val="22"/>
                <w:szCs w:val="22"/>
              </w:rPr>
              <w:t>1.4</w:t>
            </w:r>
          </w:p>
          <w:p w14:paraId="195E2387" w14:textId="77777777" w:rsidR="006F1D05" w:rsidRPr="0001687C" w:rsidRDefault="006F1D05" w:rsidP="006F1D05">
            <w:pPr>
              <w:widowControl/>
              <w:tabs>
                <w:tab w:val="decimal" w:pos="408"/>
              </w:tabs>
              <w:jc w:val="both"/>
              <w:rPr>
                <w:b/>
                <w:kern w:val="0"/>
                <w:sz w:val="22"/>
                <w:szCs w:val="22"/>
              </w:rPr>
            </w:pPr>
            <w:r w:rsidRPr="0001687C">
              <w:rPr>
                <w:b/>
                <w:kern w:val="0"/>
                <w:sz w:val="22"/>
                <w:szCs w:val="22"/>
              </w:rPr>
              <w:t>(0.3)</w:t>
            </w:r>
          </w:p>
        </w:tc>
        <w:tc>
          <w:tcPr>
            <w:tcW w:w="737" w:type="dxa"/>
          </w:tcPr>
          <w:p w14:paraId="76EB22AA" w14:textId="77777777" w:rsidR="006F1D05" w:rsidRPr="0001687C" w:rsidRDefault="006F1D05" w:rsidP="006F1D05">
            <w:pPr>
              <w:widowControl/>
              <w:tabs>
                <w:tab w:val="decimal" w:pos="408"/>
              </w:tabs>
              <w:jc w:val="both"/>
              <w:rPr>
                <w:b/>
                <w:kern w:val="0"/>
                <w:sz w:val="22"/>
                <w:szCs w:val="22"/>
              </w:rPr>
            </w:pPr>
            <w:r w:rsidRPr="0001687C">
              <w:rPr>
                <w:b/>
                <w:kern w:val="0"/>
                <w:sz w:val="22"/>
                <w:szCs w:val="22"/>
              </w:rPr>
              <w:t>1.</w:t>
            </w:r>
            <w:r>
              <w:rPr>
                <w:rFonts w:hint="eastAsia"/>
                <w:b/>
                <w:kern w:val="0"/>
                <w:sz w:val="22"/>
                <w:szCs w:val="22"/>
              </w:rPr>
              <w:t>6</w:t>
            </w:r>
          </w:p>
          <w:p w14:paraId="636D76FE" w14:textId="359DD635" w:rsidR="006F1D05" w:rsidRPr="0001687C" w:rsidRDefault="006F1D05" w:rsidP="006F1D05">
            <w:pPr>
              <w:widowControl/>
              <w:tabs>
                <w:tab w:val="decimal" w:pos="408"/>
              </w:tabs>
              <w:jc w:val="both"/>
              <w:rPr>
                <w:b/>
                <w:kern w:val="0"/>
                <w:sz w:val="22"/>
                <w:szCs w:val="22"/>
              </w:rPr>
            </w:pPr>
            <w:r w:rsidRPr="0001687C">
              <w:rPr>
                <w:b/>
                <w:kern w:val="0"/>
                <w:sz w:val="22"/>
                <w:szCs w:val="22"/>
              </w:rPr>
              <w:t>(0.</w:t>
            </w:r>
            <w:r>
              <w:rPr>
                <w:b/>
                <w:kern w:val="0"/>
                <w:sz w:val="22"/>
                <w:szCs w:val="22"/>
              </w:rPr>
              <w:t>2</w:t>
            </w:r>
            <w:r w:rsidRPr="0001687C">
              <w:rPr>
                <w:b/>
                <w:kern w:val="0"/>
                <w:sz w:val="22"/>
                <w:szCs w:val="22"/>
              </w:rPr>
              <w:t>)</w:t>
            </w:r>
          </w:p>
        </w:tc>
        <w:tc>
          <w:tcPr>
            <w:tcW w:w="737" w:type="dxa"/>
          </w:tcPr>
          <w:p w14:paraId="5309DF9D" w14:textId="77777777" w:rsidR="006F1D05" w:rsidRPr="004D0082" w:rsidRDefault="006F1D05" w:rsidP="006F1D05">
            <w:pPr>
              <w:widowControl/>
              <w:tabs>
                <w:tab w:val="decimal" w:pos="408"/>
              </w:tabs>
              <w:jc w:val="both"/>
              <w:rPr>
                <w:b/>
                <w:kern w:val="0"/>
                <w:sz w:val="22"/>
                <w:szCs w:val="22"/>
              </w:rPr>
            </w:pPr>
            <w:r w:rsidRPr="004D0082">
              <w:rPr>
                <w:b/>
                <w:kern w:val="0"/>
                <w:sz w:val="22"/>
                <w:szCs w:val="22"/>
              </w:rPr>
              <w:t>1.8</w:t>
            </w:r>
          </w:p>
          <w:p w14:paraId="5F4F5CE0" w14:textId="3CD45F62" w:rsidR="006F1D05" w:rsidRPr="004D0082" w:rsidRDefault="006F1D05" w:rsidP="006F1D05">
            <w:pPr>
              <w:widowControl/>
              <w:tabs>
                <w:tab w:val="decimal" w:pos="408"/>
              </w:tabs>
              <w:jc w:val="both"/>
              <w:rPr>
                <w:b/>
                <w:kern w:val="0"/>
                <w:sz w:val="22"/>
                <w:szCs w:val="22"/>
              </w:rPr>
            </w:pPr>
            <w:r w:rsidRPr="004D0082">
              <w:rPr>
                <w:b/>
                <w:kern w:val="0"/>
                <w:sz w:val="22"/>
                <w:szCs w:val="22"/>
              </w:rPr>
              <w:t>(-0.2)</w:t>
            </w:r>
          </w:p>
        </w:tc>
        <w:tc>
          <w:tcPr>
            <w:tcW w:w="737" w:type="dxa"/>
          </w:tcPr>
          <w:p w14:paraId="7564FE9A" w14:textId="77777777" w:rsidR="006F1D05" w:rsidRPr="006724F5" w:rsidRDefault="006F1D05" w:rsidP="006F1D05">
            <w:pPr>
              <w:widowControl/>
              <w:tabs>
                <w:tab w:val="decimal" w:pos="408"/>
              </w:tabs>
              <w:jc w:val="both"/>
              <w:rPr>
                <w:b/>
                <w:kern w:val="0"/>
                <w:sz w:val="22"/>
                <w:szCs w:val="22"/>
              </w:rPr>
            </w:pPr>
            <w:r w:rsidRPr="006724F5">
              <w:rPr>
                <w:b/>
                <w:kern w:val="0"/>
                <w:sz w:val="22"/>
                <w:szCs w:val="22"/>
              </w:rPr>
              <w:t>1.1</w:t>
            </w:r>
          </w:p>
          <w:p w14:paraId="34A9E83F" w14:textId="3E885F3E" w:rsidR="006F1D05" w:rsidRPr="006724F5" w:rsidRDefault="006F1D05" w:rsidP="006F1D05">
            <w:pPr>
              <w:widowControl/>
              <w:tabs>
                <w:tab w:val="decimal" w:pos="408"/>
              </w:tabs>
              <w:jc w:val="both"/>
              <w:rPr>
                <w:b/>
                <w:kern w:val="0"/>
                <w:sz w:val="22"/>
                <w:szCs w:val="22"/>
              </w:rPr>
            </w:pPr>
            <w:r w:rsidRPr="006724F5">
              <w:rPr>
                <w:b/>
                <w:kern w:val="0"/>
                <w:sz w:val="22"/>
                <w:szCs w:val="22"/>
              </w:rPr>
              <w:t>(0.8)</w:t>
            </w:r>
          </w:p>
        </w:tc>
      </w:tr>
      <w:tr w:rsidR="006F1D05" w:rsidRPr="005256F7" w14:paraId="6BFD0A3D" w14:textId="753F7F2B" w:rsidTr="009F759D">
        <w:trPr>
          <w:jc w:val="center"/>
        </w:trPr>
        <w:tc>
          <w:tcPr>
            <w:tcW w:w="3402" w:type="dxa"/>
          </w:tcPr>
          <w:p w14:paraId="78A357F3" w14:textId="77777777" w:rsidR="006F1D05" w:rsidRPr="005256F7" w:rsidRDefault="006F1D05" w:rsidP="006F1D05">
            <w:pPr>
              <w:tabs>
                <w:tab w:val="left" w:pos="1080"/>
              </w:tabs>
              <w:snapToGrid w:val="0"/>
              <w:spacing w:line="360" w:lineRule="auto"/>
              <w:ind w:left="142" w:right="-108"/>
              <w:rPr>
                <w:b/>
                <w:sz w:val="22"/>
                <w:szCs w:val="22"/>
              </w:rPr>
            </w:pPr>
            <w:r w:rsidRPr="005256F7">
              <w:rPr>
                <w:b/>
                <w:sz w:val="22"/>
                <w:szCs w:val="22"/>
              </w:rPr>
              <w:t>Underlying^</w:t>
            </w:r>
          </w:p>
        </w:tc>
        <w:tc>
          <w:tcPr>
            <w:tcW w:w="737" w:type="dxa"/>
          </w:tcPr>
          <w:p w14:paraId="2D720C86" w14:textId="77777777" w:rsidR="006F1D05" w:rsidRPr="0001687C" w:rsidRDefault="006F1D05" w:rsidP="006F1D05">
            <w:pPr>
              <w:widowControl/>
              <w:tabs>
                <w:tab w:val="decimal" w:pos="408"/>
              </w:tabs>
              <w:jc w:val="both"/>
              <w:rPr>
                <w:b/>
                <w:kern w:val="0"/>
                <w:sz w:val="22"/>
                <w:szCs w:val="22"/>
                <w:lang w:eastAsia="zh-HK"/>
              </w:rPr>
            </w:pPr>
            <w:r w:rsidRPr="0001687C">
              <w:rPr>
                <w:b/>
                <w:kern w:val="0"/>
                <w:sz w:val="22"/>
                <w:szCs w:val="22"/>
                <w:lang w:eastAsia="zh-HK"/>
              </w:rPr>
              <w:t>1.1</w:t>
            </w:r>
          </w:p>
        </w:tc>
        <w:tc>
          <w:tcPr>
            <w:tcW w:w="737" w:type="dxa"/>
          </w:tcPr>
          <w:p w14:paraId="0B574547"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1.0</w:t>
            </w:r>
          </w:p>
          <w:p w14:paraId="2E096B0B"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 xml:space="preserve">   (</w:t>
            </w:r>
            <w:r w:rsidRPr="00E951AB">
              <w:rPr>
                <w:kern w:val="0"/>
                <w:sz w:val="22"/>
                <w:szCs w:val="22"/>
              </w:rPr>
              <w:t>*</w:t>
            </w:r>
            <w:r w:rsidRPr="008E39E6">
              <w:rPr>
                <w:b/>
                <w:kern w:val="0"/>
                <w:sz w:val="22"/>
                <w:szCs w:val="22"/>
              </w:rPr>
              <w:t>)</w:t>
            </w:r>
          </w:p>
        </w:tc>
        <w:tc>
          <w:tcPr>
            <w:tcW w:w="737" w:type="dxa"/>
          </w:tcPr>
          <w:p w14:paraId="3A5C4BF4"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1.0</w:t>
            </w:r>
          </w:p>
          <w:p w14:paraId="01DAAA02"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 xml:space="preserve"> (0.</w:t>
            </w:r>
            <w:r>
              <w:rPr>
                <w:b/>
                <w:kern w:val="0"/>
                <w:sz w:val="22"/>
                <w:szCs w:val="22"/>
              </w:rPr>
              <w:t>4</w:t>
            </w:r>
            <w:r w:rsidRPr="008E39E6">
              <w:rPr>
                <w:b/>
                <w:kern w:val="0"/>
                <w:sz w:val="22"/>
                <w:szCs w:val="22"/>
              </w:rPr>
              <w:t>)</w:t>
            </w:r>
          </w:p>
        </w:tc>
        <w:tc>
          <w:tcPr>
            <w:tcW w:w="737" w:type="dxa"/>
          </w:tcPr>
          <w:p w14:paraId="3CB8C473"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1.1</w:t>
            </w:r>
          </w:p>
          <w:p w14:paraId="175552B0" w14:textId="77777777" w:rsidR="006F1D05" w:rsidRPr="008E39E6" w:rsidRDefault="006F1D05" w:rsidP="006F1D05">
            <w:pPr>
              <w:widowControl/>
              <w:tabs>
                <w:tab w:val="decimal" w:pos="408"/>
              </w:tabs>
              <w:jc w:val="both"/>
              <w:rPr>
                <w:b/>
                <w:kern w:val="0"/>
                <w:sz w:val="22"/>
                <w:szCs w:val="22"/>
              </w:rPr>
            </w:pPr>
            <w:r w:rsidRPr="008E39E6">
              <w:rPr>
                <w:b/>
                <w:kern w:val="0"/>
                <w:sz w:val="22"/>
                <w:szCs w:val="22"/>
              </w:rPr>
              <w:t xml:space="preserve"> (0.</w:t>
            </w:r>
            <w:r>
              <w:rPr>
                <w:b/>
                <w:kern w:val="0"/>
                <w:sz w:val="22"/>
                <w:szCs w:val="22"/>
              </w:rPr>
              <w:t>4</w:t>
            </w:r>
            <w:r w:rsidRPr="008E39E6">
              <w:rPr>
                <w:b/>
                <w:kern w:val="0"/>
                <w:sz w:val="22"/>
                <w:szCs w:val="22"/>
              </w:rPr>
              <w:t>)</w:t>
            </w:r>
          </w:p>
        </w:tc>
        <w:tc>
          <w:tcPr>
            <w:tcW w:w="737" w:type="dxa"/>
          </w:tcPr>
          <w:p w14:paraId="3F51EB6D" w14:textId="77777777" w:rsidR="006F1D05" w:rsidRPr="0001687C" w:rsidRDefault="006F1D05" w:rsidP="006F1D05">
            <w:pPr>
              <w:widowControl/>
              <w:tabs>
                <w:tab w:val="decimal" w:pos="408"/>
              </w:tabs>
              <w:jc w:val="both"/>
              <w:rPr>
                <w:b/>
                <w:kern w:val="0"/>
                <w:sz w:val="22"/>
                <w:szCs w:val="22"/>
              </w:rPr>
            </w:pPr>
            <w:r w:rsidRPr="0001687C">
              <w:rPr>
                <w:b/>
                <w:kern w:val="0"/>
                <w:sz w:val="22"/>
                <w:szCs w:val="22"/>
              </w:rPr>
              <w:t>1.2</w:t>
            </w:r>
          </w:p>
          <w:p w14:paraId="44C184FF" w14:textId="77777777" w:rsidR="006F1D05" w:rsidRPr="0001687C" w:rsidRDefault="006F1D05" w:rsidP="006F1D05">
            <w:pPr>
              <w:widowControl/>
              <w:tabs>
                <w:tab w:val="decimal" w:pos="408"/>
              </w:tabs>
              <w:jc w:val="both"/>
              <w:rPr>
                <w:b/>
                <w:kern w:val="0"/>
                <w:sz w:val="22"/>
                <w:szCs w:val="22"/>
              </w:rPr>
            </w:pPr>
            <w:r w:rsidRPr="0001687C">
              <w:rPr>
                <w:b/>
                <w:kern w:val="0"/>
                <w:sz w:val="22"/>
                <w:szCs w:val="22"/>
              </w:rPr>
              <w:t>(0.5)</w:t>
            </w:r>
          </w:p>
        </w:tc>
        <w:tc>
          <w:tcPr>
            <w:tcW w:w="737" w:type="dxa"/>
          </w:tcPr>
          <w:p w14:paraId="64826325" w14:textId="77777777" w:rsidR="006F1D05" w:rsidRPr="0001687C" w:rsidRDefault="006F1D05" w:rsidP="006F1D05">
            <w:pPr>
              <w:widowControl/>
              <w:tabs>
                <w:tab w:val="decimal" w:pos="408"/>
              </w:tabs>
              <w:jc w:val="both"/>
              <w:rPr>
                <w:b/>
                <w:kern w:val="0"/>
                <w:sz w:val="22"/>
                <w:szCs w:val="22"/>
              </w:rPr>
            </w:pPr>
            <w:r w:rsidRPr="0001687C">
              <w:rPr>
                <w:b/>
                <w:kern w:val="0"/>
                <w:sz w:val="22"/>
                <w:szCs w:val="22"/>
              </w:rPr>
              <w:t>1.2</w:t>
            </w:r>
          </w:p>
          <w:p w14:paraId="66DDF496" w14:textId="79226605" w:rsidR="006F1D05" w:rsidRPr="0001687C" w:rsidRDefault="006F1D05" w:rsidP="006F1D05">
            <w:pPr>
              <w:widowControl/>
              <w:tabs>
                <w:tab w:val="decimal" w:pos="408"/>
              </w:tabs>
              <w:jc w:val="both"/>
              <w:rPr>
                <w:b/>
                <w:kern w:val="0"/>
                <w:sz w:val="22"/>
                <w:szCs w:val="22"/>
              </w:rPr>
            </w:pPr>
            <w:r>
              <w:rPr>
                <w:b/>
                <w:kern w:val="0"/>
                <w:sz w:val="22"/>
                <w:szCs w:val="22"/>
              </w:rPr>
              <w:t xml:space="preserve">   (</w:t>
            </w:r>
            <w:r w:rsidRPr="00024C80">
              <w:rPr>
                <w:kern w:val="0"/>
                <w:sz w:val="22"/>
                <w:szCs w:val="22"/>
              </w:rPr>
              <w:t>*</w:t>
            </w:r>
            <w:r w:rsidRPr="0001687C">
              <w:rPr>
                <w:b/>
                <w:kern w:val="0"/>
                <w:sz w:val="22"/>
                <w:szCs w:val="22"/>
              </w:rPr>
              <w:t>)</w:t>
            </w:r>
          </w:p>
        </w:tc>
        <w:tc>
          <w:tcPr>
            <w:tcW w:w="737" w:type="dxa"/>
          </w:tcPr>
          <w:p w14:paraId="1169EF32" w14:textId="77777777" w:rsidR="006F1D05" w:rsidRPr="004D0082" w:rsidRDefault="006F1D05" w:rsidP="006F1D05">
            <w:pPr>
              <w:widowControl/>
              <w:tabs>
                <w:tab w:val="decimal" w:pos="408"/>
              </w:tabs>
              <w:jc w:val="both"/>
              <w:rPr>
                <w:b/>
                <w:kern w:val="0"/>
                <w:sz w:val="22"/>
                <w:szCs w:val="22"/>
              </w:rPr>
            </w:pPr>
            <w:r w:rsidRPr="004D0082">
              <w:rPr>
                <w:b/>
                <w:kern w:val="0"/>
                <w:sz w:val="22"/>
                <w:szCs w:val="22"/>
              </w:rPr>
              <w:t>1.1</w:t>
            </w:r>
          </w:p>
          <w:p w14:paraId="703CFD12" w14:textId="280A035E" w:rsidR="006F1D05" w:rsidRPr="004D0082" w:rsidRDefault="006F1D05" w:rsidP="006F1D05">
            <w:pPr>
              <w:widowControl/>
              <w:tabs>
                <w:tab w:val="decimal" w:pos="408"/>
              </w:tabs>
              <w:jc w:val="both"/>
              <w:rPr>
                <w:b/>
                <w:kern w:val="0"/>
                <w:sz w:val="22"/>
                <w:szCs w:val="22"/>
              </w:rPr>
            </w:pPr>
            <w:r w:rsidRPr="004D0082">
              <w:rPr>
                <w:b/>
                <w:kern w:val="0"/>
                <w:sz w:val="22"/>
                <w:szCs w:val="22"/>
              </w:rPr>
              <w:t>(0.2)</w:t>
            </w:r>
          </w:p>
        </w:tc>
        <w:tc>
          <w:tcPr>
            <w:tcW w:w="737" w:type="dxa"/>
          </w:tcPr>
          <w:p w14:paraId="02CE3D81" w14:textId="77777777" w:rsidR="006F1D05" w:rsidRPr="006724F5" w:rsidRDefault="006F1D05" w:rsidP="006F1D05">
            <w:pPr>
              <w:widowControl/>
              <w:tabs>
                <w:tab w:val="decimal" w:pos="408"/>
              </w:tabs>
              <w:jc w:val="both"/>
              <w:rPr>
                <w:b/>
                <w:kern w:val="0"/>
                <w:sz w:val="22"/>
                <w:szCs w:val="22"/>
              </w:rPr>
            </w:pPr>
            <w:r w:rsidRPr="006724F5">
              <w:rPr>
                <w:b/>
                <w:kern w:val="0"/>
                <w:sz w:val="22"/>
                <w:szCs w:val="22"/>
              </w:rPr>
              <w:t>1.0</w:t>
            </w:r>
          </w:p>
          <w:p w14:paraId="1FFE7D00" w14:textId="3D1A1F5B" w:rsidR="006F1D05" w:rsidRPr="006724F5" w:rsidRDefault="006F1D05" w:rsidP="006F1D05">
            <w:pPr>
              <w:widowControl/>
              <w:tabs>
                <w:tab w:val="decimal" w:pos="408"/>
              </w:tabs>
              <w:jc w:val="both"/>
              <w:rPr>
                <w:b/>
                <w:kern w:val="0"/>
                <w:sz w:val="22"/>
                <w:szCs w:val="22"/>
              </w:rPr>
            </w:pPr>
            <w:r w:rsidRPr="006724F5">
              <w:rPr>
                <w:b/>
                <w:kern w:val="0"/>
                <w:sz w:val="22"/>
                <w:szCs w:val="22"/>
              </w:rPr>
              <w:t>(0.4)</w:t>
            </w:r>
          </w:p>
        </w:tc>
      </w:tr>
      <w:tr w:rsidR="006F1D05" w:rsidRPr="005256F7" w14:paraId="2406F3B8" w14:textId="010E1D87" w:rsidTr="00E0132B">
        <w:trPr>
          <w:trHeight w:val="399"/>
          <w:jc w:val="center"/>
        </w:trPr>
        <w:tc>
          <w:tcPr>
            <w:tcW w:w="3402" w:type="dxa"/>
            <w:vAlign w:val="center"/>
          </w:tcPr>
          <w:p w14:paraId="657EA7A4" w14:textId="77777777" w:rsidR="006F1D05" w:rsidRPr="005256F7" w:rsidRDefault="006F1D05" w:rsidP="006F1D05">
            <w:pPr>
              <w:tabs>
                <w:tab w:val="left" w:pos="1080"/>
                <w:tab w:val="right" w:pos="3734"/>
              </w:tabs>
              <w:spacing w:line="230" w:lineRule="exact"/>
              <w:ind w:right="-108"/>
              <w:jc w:val="both"/>
              <w:rPr>
                <w:b/>
                <w:sz w:val="22"/>
                <w:szCs w:val="22"/>
              </w:rPr>
            </w:pPr>
            <w:r w:rsidRPr="005256F7">
              <w:rPr>
                <w:i/>
                <w:sz w:val="22"/>
                <w:szCs w:val="22"/>
              </w:rPr>
              <w:t xml:space="preserve">Change in </w:t>
            </w:r>
            <w:r w:rsidRPr="005256F7">
              <w:rPr>
                <w:b/>
                <w:sz w:val="22"/>
                <w:szCs w:val="22"/>
              </w:rPr>
              <w:t>nominal GDP</w:t>
            </w:r>
            <w:r w:rsidRPr="005256F7">
              <w:rPr>
                <w:i/>
                <w:sz w:val="22"/>
                <w:szCs w:val="22"/>
              </w:rPr>
              <w:t xml:space="preserve"> (%)</w:t>
            </w:r>
            <w:r w:rsidRPr="005256F7">
              <w:rPr>
                <w:i/>
                <w:sz w:val="22"/>
                <w:szCs w:val="22"/>
              </w:rPr>
              <w:tab/>
            </w:r>
          </w:p>
        </w:tc>
        <w:tc>
          <w:tcPr>
            <w:tcW w:w="737" w:type="dxa"/>
            <w:vAlign w:val="center"/>
          </w:tcPr>
          <w:p w14:paraId="46F2248E" w14:textId="77777777" w:rsidR="006F1D05" w:rsidRPr="0001687C" w:rsidRDefault="006F1D05" w:rsidP="006F1D05">
            <w:pPr>
              <w:widowControl/>
              <w:tabs>
                <w:tab w:val="decimal" w:pos="408"/>
              </w:tabs>
              <w:rPr>
                <w:b/>
                <w:kern w:val="0"/>
                <w:sz w:val="22"/>
                <w:szCs w:val="22"/>
                <w:lang w:eastAsia="zh-HK"/>
              </w:rPr>
            </w:pPr>
            <w:r>
              <w:rPr>
                <w:rFonts w:hint="eastAsia"/>
                <w:b/>
                <w:kern w:val="0"/>
                <w:sz w:val="22"/>
                <w:szCs w:val="22"/>
              </w:rPr>
              <w:t>6.4</w:t>
            </w:r>
          </w:p>
        </w:tc>
        <w:tc>
          <w:tcPr>
            <w:tcW w:w="737" w:type="dxa"/>
            <w:vAlign w:val="center"/>
          </w:tcPr>
          <w:p w14:paraId="52713D97" w14:textId="77777777" w:rsidR="006F1D05" w:rsidRPr="008E39E6" w:rsidRDefault="006F1D05" w:rsidP="006F1D05">
            <w:pPr>
              <w:widowControl/>
              <w:tabs>
                <w:tab w:val="decimal" w:pos="408"/>
              </w:tabs>
              <w:rPr>
                <w:b/>
                <w:kern w:val="0"/>
                <w:sz w:val="22"/>
                <w:szCs w:val="22"/>
              </w:rPr>
            </w:pPr>
            <w:r>
              <w:rPr>
                <w:rFonts w:hint="eastAsia"/>
                <w:b/>
                <w:kern w:val="0"/>
                <w:sz w:val="22"/>
                <w:szCs w:val="22"/>
              </w:rPr>
              <w:t>6.7</w:t>
            </w:r>
          </w:p>
        </w:tc>
        <w:tc>
          <w:tcPr>
            <w:tcW w:w="737" w:type="dxa"/>
            <w:vAlign w:val="center"/>
          </w:tcPr>
          <w:p w14:paraId="5D54BA2C" w14:textId="77777777" w:rsidR="006F1D05" w:rsidRPr="008E39E6" w:rsidRDefault="006F1D05" w:rsidP="006F1D05">
            <w:pPr>
              <w:widowControl/>
              <w:tabs>
                <w:tab w:val="decimal" w:pos="408"/>
              </w:tabs>
              <w:rPr>
                <w:b/>
                <w:kern w:val="0"/>
                <w:sz w:val="22"/>
                <w:szCs w:val="22"/>
              </w:rPr>
            </w:pPr>
            <w:r>
              <w:rPr>
                <w:rFonts w:hint="eastAsia"/>
                <w:b/>
                <w:kern w:val="0"/>
                <w:sz w:val="22"/>
                <w:szCs w:val="22"/>
              </w:rPr>
              <w:t>7.6</w:t>
            </w:r>
          </w:p>
        </w:tc>
        <w:tc>
          <w:tcPr>
            <w:tcW w:w="737" w:type="dxa"/>
            <w:vAlign w:val="center"/>
          </w:tcPr>
          <w:p w14:paraId="16770E8A" w14:textId="77777777" w:rsidR="006F1D05" w:rsidRPr="008E39E6" w:rsidRDefault="006F1D05" w:rsidP="006F1D05">
            <w:pPr>
              <w:widowControl/>
              <w:tabs>
                <w:tab w:val="decimal" w:pos="408"/>
              </w:tabs>
              <w:rPr>
                <w:b/>
                <w:kern w:val="0"/>
                <w:sz w:val="22"/>
                <w:szCs w:val="22"/>
              </w:rPr>
            </w:pPr>
            <w:r>
              <w:rPr>
                <w:rFonts w:hint="eastAsia"/>
                <w:b/>
                <w:kern w:val="0"/>
                <w:sz w:val="22"/>
                <w:szCs w:val="22"/>
              </w:rPr>
              <w:t>6.3</w:t>
            </w:r>
          </w:p>
        </w:tc>
        <w:tc>
          <w:tcPr>
            <w:tcW w:w="737" w:type="dxa"/>
            <w:vAlign w:val="center"/>
          </w:tcPr>
          <w:p w14:paraId="707594D4" w14:textId="77777777" w:rsidR="006F1D05" w:rsidRPr="0001687C" w:rsidRDefault="006F1D05" w:rsidP="006F1D05">
            <w:pPr>
              <w:widowControl/>
              <w:tabs>
                <w:tab w:val="decimal" w:pos="408"/>
              </w:tabs>
              <w:rPr>
                <w:b/>
                <w:kern w:val="0"/>
                <w:sz w:val="22"/>
                <w:szCs w:val="22"/>
              </w:rPr>
            </w:pPr>
            <w:r>
              <w:rPr>
                <w:rFonts w:hint="eastAsia"/>
                <w:b/>
                <w:kern w:val="0"/>
                <w:sz w:val="22"/>
                <w:szCs w:val="22"/>
              </w:rPr>
              <w:t>5.3</w:t>
            </w:r>
          </w:p>
        </w:tc>
        <w:tc>
          <w:tcPr>
            <w:tcW w:w="737" w:type="dxa"/>
            <w:vAlign w:val="center"/>
          </w:tcPr>
          <w:p w14:paraId="69DB7AE8" w14:textId="46B8566D" w:rsidR="006F1D05" w:rsidRPr="0001687C" w:rsidRDefault="006F1D05" w:rsidP="006F1D05">
            <w:pPr>
              <w:widowControl/>
              <w:tabs>
                <w:tab w:val="decimal" w:pos="408"/>
              </w:tabs>
              <w:rPr>
                <w:b/>
                <w:kern w:val="0"/>
                <w:sz w:val="22"/>
                <w:szCs w:val="22"/>
              </w:rPr>
            </w:pPr>
            <w:r>
              <w:rPr>
                <w:b/>
                <w:kern w:val="0"/>
                <w:sz w:val="22"/>
                <w:szCs w:val="22"/>
              </w:rPr>
              <w:t>4.4</w:t>
            </w:r>
          </w:p>
        </w:tc>
        <w:tc>
          <w:tcPr>
            <w:tcW w:w="737" w:type="dxa"/>
            <w:vAlign w:val="center"/>
          </w:tcPr>
          <w:p w14:paraId="2C48640B" w14:textId="1297AB9A" w:rsidR="006F1D05" w:rsidRPr="00F82FEE" w:rsidRDefault="006F1D05" w:rsidP="006F1D05">
            <w:pPr>
              <w:widowControl/>
              <w:tabs>
                <w:tab w:val="decimal" w:pos="408"/>
              </w:tabs>
              <w:rPr>
                <w:b/>
                <w:kern w:val="0"/>
                <w:sz w:val="22"/>
                <w:szCs w:val="22"/>
              </w:rPr>
            </w:pPr>
            <w:r>
              <w:rPr>
                <w:b/>
                <w:kern w:val="0"/>
                <w:sz w:val="22"/>
                <w:szCs w:val="22"/>
              </w:rPr>
              <w:t>3.9</w:t>
            </w:r>
          </w:p>
        </w:tc>
        <w:tc>
          <w:tcPr>
            <w:tcW w:w="737" w:type="dxa"/>
            <w:vAlign w:val="center"/>
          </w:tcPr>
          <w:p w14:paraId="158F842F" w14:textId="71CD9BA9" w:rsidR="006F1D05" w:rsidRPr="00056301" w:rsidRDefault="006F1D05" w:rsidP="006F1D05">
            <w:pPr>
              <w:widowControl/>
              <w:tabs>
                <w:tab w:val="decimal" w:pos="408"/>
              </w:tabs>
              <w:rPr>
                <w:b/>
                <w:kern w:val="0"/>
                <w:sz w:val="22"/>
                <w:szCs w:val="22"/>
              </w:rPr>
            </w:pPr>
            <w:r w:rsidRPr="00056301">
              <w:rPr>
                <w:b/>
                <w:kern w:val="0"/>
                <w:sz w:val="22"/>
                <w:szCs w:val="22"/>
              </w:rPr>
              <w:t>4.</w:t>
            </w:r>
            <w:r w:rsidR="007E580A" w:rsidRPr="00056301">
              <w:rPr>
                <w:b/>
                <w:kern w:val="0"/>
                <w:sz w:val="22"/>
                <w:szCs w:val="22"/>
              </w:rPr>
              <w:t>8</w:t>
            </w:r>
          </w:p>
        </w:tc>
      </w:tr>
    </w:tbl>
    <w:p w14:paraId="15AB6479" w14:textId="77777777" w:rsidR="00A3258F" w:rsidRDefault="00A3258F" w:rsidP="00EF507D">
      <w:pPr>
        <w:tabs>
          <w:tab w:val="left" w:pos="993"/>
        </w:tabs>
        <w:snapToGrid w:val="0"/>
        <w:spacing w:line="220" w:lineRule="exact"/>
        <w:ind w:left="851" w:right="237" w:hanging="851"/>
        <w:jc w:val="both"/>
        <w:rPr>
          <w:sz w:val="22"/>
        </w:rPr>
      </w:pPr>
    </w:p>
    <w:p w14:paraId="2DE2D2F8" w14:textId="28531077" w:rsidR="00EF507D" w:rsidRPr="005256F7" w:rsidRDefault="00EF507D" w:rsidP="00EF507D">
      <w:pPr>
        <w:tabs>
          <w:tab w:val="left" w:pos="993"/>
        </w:tabs>
        <w:snapToGrid w:val="0"/>
        <w:spacing w:line="220" w:lineRule="exact"/>
        <w:ind w:left="851" w:right="237" w:hanging="851"/>
        <w:jc w:val="both"/>
        <w:rPr>
          <w:sz w:val="22"/>
        </w:rPr>
      </w:pPr>
      <w:proofErr w:type="gramStart"/>
      <w:r w:rsidRPr="005256F7">
        <w:rPr>
          <w:sz w:val="22"/>
        </w:rPr>
        <w:t>Notes :</w:t>
      </w:r>
      <w:proofErr w:type="gramEnd"/>
      <w:r w:rsidRPr="005256F7">
        <w:rPr>
          <w:sz w:val="22"/>
        </w:rPr>
        <w:tab/>
        <w:t>Figures are subject to revision later on as more data become available.  The seasonally adjusted quarter-to-quarter rate of change is not applicable to gross domestic fixed capital formation, as no clear seasonal pattern is found for th</w:t>
      </w:r>
      <w:r>
        <w:rPr>
          <w:rFonts w:hint="eastAsia"/>
          <w:sz w:val="22"/>
        </w:rPr>
        <w:t>is</w:t>
      </w:r>
      <w:r w:rsidRPr="005256F7">
        <w:rPr>
          <w:sz w:val="22"/>
        </w:rPr>
        <w:t xml:space="preserve"> category due to the presence of considerable </w:t>
      </w:r>
      <w:proofErr w:type="gramStart"/>
      <w:r w:rsidRPr="005256F7">
        <w:rPr>
          <w:sz w:val="22"/>
        </w:rPr>
        <w:t>short term</w:t>
      </w:r>
      <w:proofErr w:type="gramEnd"/>
      <w:r w:rsidRPr="005256F7">
        <w:rPr>
          <w:sz w:val="22"/>
        </w:rPr>
        <w:t xml:space="preserve"> fluctuations.</w:t>
      </w:r>
    </w:p>
    <w:p w14:paraId="71C42DF0" w14:textId="77777777" w:rsidR="00EF507D" w:rsidRPr="005256F7" w:rsidRDefault="00EF507D" w:rsidP="00EF507D">
      <w:pPr>
        <w:tabs>
          <w:tab w:val="left" w:pos="993"/>
        </w:tabs>
        <w:snapToGrid w:val="0"/>
        <w:spacing w:line="220" w:lineRule="exact"/>
        <w:ind w:left="851" w:right="237" w:hanging="851"/>
        <w:jc w:val="both"/>
        <w:rPr>
          <w:sz w:val="22"/>
          <w:lang w:eastAsia="zh-HK"/>
        </w:rPr>
      </w:pPr>
      <w:r w:rsidRPr="005256F7">
        <w:rPr>
          <w:sz w:val="22"/>
        </w:rPr>
        <w:tab/>
      </w:r>
      <w:r w:rsidRPr="005256F7">
        <w:rPr>
          <w:sz w:val="22"/>
          <w:lang w:eastAsia="zh-HK"/>
        </w:rPr>
        <w:t>(&amp;)</w:t>
      </w:r>
      <w:r w:rsidRPr="005256F7">
        <w:rPr>
          <w:sz w:val="22"/>
          <w:lang w:eastAsia="zh-HK"/>
        </w:rPr>
        <w:tab/>
        <w:t xml:space="preserve">Figures are compiled based on the change of ownership principle in recording goods </w:t>
      </w:r>
      <w:r>
        <w:rPr>
          <w:sz w:val="22"/>
          <w:lang w:eastAsia="zh-HK"/>
        </w:rPr>
        <w:tab/>
      </w:r>
      <w:r>
        <w:rPr>
          <w:sz w:val="22"/>
          <w:lang w:eastAsia="zh-HK"/>
        </w:rPr>
        <w:tab/>
      </w:r>
      <w:r w:rsidRPr="005256F7">
        <w:rPr>
          <w:sz w:val="22"/>
          <w:lang w:eastAsia="zh-HK"/>
        </w:rPr>
        <w:t xml:space="preserve">sent abroad for processing and merchanting under the standards stipulated in the </w:t>
      </w:r>
      <w:r>
        <w:rPr>
          <w:sz w:val="22"/>
          <w:lang w:eastAsia="zh-HK"/>
        </w:rPr>
        <w:tab/>
      </w:r>
      <w:r>
        <w:rPr>
          <w:sz w:val="22"/>
          <w:lang w:eastAsia="zh-HK"/>
        </w:rPr>
        <w:tab/>
      </w:r>
      <w:r w:rsidRPr="005256F7">
        <w:rPr>
          <w:i/>
          <w:sz w:val="22"/>
          <w:lang w:eastAsia="zh-HK"/>
        </w:rPr>
        <w:t>System of National Accounts 2008</w:t>
      </w:r>
      <w:r w:rsidRPr="005256F7">
        <w:rPr>
          <w:sz w:val="22"/>
          <w:lang w:eastAsia="zh-HK"/>
        </w:rPr>
        <w:t>.</w:t>
      </w:r>
    </w:p>
    <w:p w14:paraId="0E2332B9" w14:textId="77777777" w:rsidR="00EF507D" w:rsidRPr="005256F7" w:rsidRDefault="00EF507D" w:rsidP="00EF507D">
      <w:pPr>
        <w:tabs>
          <w:tab w:val="left" w:pos="993"/>
        </w:tabs>
        <w:snapToGrid w:val="0"/>
        <w:spacing w:line="220" w:lineRule="exact"/>
        <w:ind w:left="851" w:right="237" w:hanging="851"/>
        <w:jc w:val="both"/>
        <w:rPr>
          <w:sz w:val="22"/>
        </w:rPr>
      </w:pPr>
      <w:r w:rsidRPr="005256F7">
        <w:rPr>
          <w:sz w:val="22"/>
          <w:lang w:eastAsia="zh-HK"/>
        </w:rPr>
        <w:tab/>
      </w:r>
      <w:r w:rsidRPr="005256F7">
        <w:rPr>
          <w:sz w:val="22"/>
        </w:rPr>
        <w:t>(#)</w:t>
      </w:r>
      <w:r w:rsidRPr="005256F7">
        <w:rPr>
          <w:sz w:val="22"/>
        </w:rPr>
        <w:tab/>
        <w:t>Revised figures.</w:t>
      </w:r>
    </w:p>
    <w:p w14:paraId="775D9149" w14:textId="77777777" w:rsidR="00EF507D" w:rsidRPr="005256F7" w:rsidRDefault="00EF507D" w:rsidP="00EF507D">
      <w:pPr>
        <w:tabs>
          <w:tab w:val="left" w:pos="993"/>
        </w:tabs>
        <w:snapToGrid w:val="0"/>
        <w:spacing w:line="220" w:lineRule="exact"/>
        <w:ind w:left="851" w:right="237" w:hanging="851"/>
        <w:jc w:val="both"/>
        <w:rPr>
          <w:sz w:val="22"/>
        </w:rPr>
      </w:pPr>
      <w:r w:rsidRPr="005256F7">
        <w:rPr>
          <w:sz w:val="22"/>
        </w:rPr>
        <w:tab/>
        <w:t>(</w:t>
      </w:r>
      <w:r w:rsidRPr="005256F7">
        <w:rPr>
          <w:color w:val="FFFFFF"/>
          <w:sz w:val="22"/>
        </w:rPr>
        <w:t>+</w:t>
      </w:r>
      <w:r w:rsidRPr="005256F7">
        <w:rPr>
          <w:sz w:val="22"/>
        </w:rPr>
        <w:t>)</w:t>
      </w:r>
      <w:r w:rsidRPr="005256F7">
        <w:rPr>
          <w:sz w:val="22"/>
        </w:rPr>
        <w:tab/>
        <w:t xml:space="preserve">Seasonally adjusted quarter-to-quarter rate of </w:t>
      </w:r>
      <w:proofErr w:type="gramStart"/>
      <w:r w:rsidRPr="005256F7">
        <w:rPr>
          <w:sz w:val="22"/>
        </w:rPr>
        <w:t>change</w:t>
      </w:r>
      <w:r w:rsidR="00B775BA" w:rsidRPr="00ED600C">
        <w:rPr>
          <w:sz w:val="22"/>
          <w:vertAlign w:val="superscript"/>
        </w:rPr>
        <w:t>(</w:t>
      </w:r>
      <w:proofErr w:type="gramEnd"/>
      <w:r w:rsidR="00B775BA" w:rsidRPr="00ED600C">
        <w:rPr>
          <w:sz w:val="22"/>
          <w:vertAlign w:val="superscript"/>
        </w:rPr>
        <w:t>2)</w:t>
      </w:r>
      <w:r w:rsidRPr="005256F7">
        <w:rPr>
          <w:sz w:val="22"/>
        </w:rPr>
        <w:t>.</w:t>
      </w:r>
    </w:p>
    <w:p w14:paraId="5B9B928E" w14:textId="77777777" w:rsidR="00EF507D" w:rsidRDefault="00EF507D" w:rsidP="00EF507D">
      <w:pPr>
        <w:tabs>
          <w:tab w:val="left" w:pos="993"/>
        </w:tabs>
        <w:snapToGrid w:val="0"/>
        <w:spacing w:line="220" w:lineRule="exact"/>
        <w:ind w:left="851" w:right="237" w:hanging="851"/>
        <w:jc w:val="both"/>
        <w:rPr>
          <w:sz w:val="21"/>
          <w:szCs w:val="21"/>
        </w:rPr>
      </w:pPr>
      <w:r w:rsidRPr="005256F7">
        <w:rPr>
          <w:sz w:val="22"/>
        </w:rPr>
        <w:tab/>
        <w:t>(^)</w:t>
      </w:r>
      <w:r w:rsidRPr="005256F7">
        <w:rPr>
          <w:sz w:val="22"/>
        </w:rPr>
        <w:tab/>
        <w:t xml:space="preserve">After netting out the effects of </w:t>
      </w:r>
      <w:r>
        <w:rPr>
          <w:sz w:val="22"/>
        </w:rPr>
        <w:t xml:space="preserve">the </w:t>
      </w:r>
      <w:r w:rsidRPr="005256F7">
        <w:rPr>
          <w:sz w:val="22"/>
        </w:rPr>
        <w:t>Government’s one-off relief measures.</w:t>
      </w:r>
      <w:r w:rsidRPr="00E431A5">
        <w:rPr>
          <w:sz w:val="21"/>
          <w:szCs w:val="21"/>
        </w:rPr>
        <w:t xml:space="preserve"> </w:t>
      </w:r>
    </w:p>
    <w:p w14:paraId="7A52474C" w14:textId="77777777" w:rsidR="00EF507D" w:rsidRDefault="00EF507D" w:rsidP="00EF507D">
      <w:pPr>
        <w:tabs>
          <w:tab w:val="left" w:pos="993"/>
        </w:tabs>
        <w:snapToGrid w:val="0"/>
        <w:spacing w:line="220" w:lineRule="exact"/>
        <w:ind w:left="851" w:right="237" w:hanging="851"/>
        <w:jc w:val="both"/>
        <w:rPr>
          <w:sz w:val="21"/>
          <w:szCs w:val="21"/>
        </w:rPr>
      </w:pPr>
      <w:r>
        <w:rPr>
          <w:sz w:val="21"/>
          <w:szCs w:val="21"/>
        </w:rPr>
        <w:tab/>
      </w:r>
      <w:r w:rsidRPr="002A44A9">
        <w:rPr>
          <w:sz w:val="21"/>
          <w:szCs w:val="21"/>
        </w:rPr>
        <w:t>(*)</w:t>
      </w:r>
      <w:r w:rsidRPr="002A44A9">
        <w:rPr>
          <w:sz w:val="21"/>
          <w:szCs w:val="21"/>
        </w:rPr>
        <w:tab/>
        <w:t>Change within ± 0.05%.</w:t>
      </w:r>
      <w:r w:rsidRPr="009F567C">
        <w:rPr>
          <w:sz w:val="21"/>
          <w:szCs w:val="21"/>
        </w:rPr>
        <w:tab/>
      </w:r>
    </w:p>
    <w:p w14:paraId="41861629" w14:textId="77777777" w:rsidR="00EF507D" w:rsidRPr="005256F7" w:rsidRDefault="00EF507D" w:rsidP="00EF507D">
      <w:pPr>
        <w:tabs>
          <w:tab w:val="left" w:pos="993"/>
        </w:tabs>
        <w:snapToGrid w:val="0"/>
        <w:spacing w:line="220" w:lineRule="exact"/>
        <w:ind w:left="851" w:right="237" w:hanging="851"/>
        <w:jc w:val="both"/>
        <w:rPr>
          <w:sz w:val="22"/>
        </w:rPr>
      </w:pPr>
      <w:r>
        <w:rPr>
          <w:sz w:val="21"/>
          <w:szCs w:val="21"/>
        </w:rPr>
        <w:tab/>
      </w:r>
    </w:p>
    <w:p w14:paraId="500CFDEF" w14:textId="77777777" w:rsidR="007772F9" w:rsidRDefault="007772F9">
      <w:pPr>
        <w:widowControl/>
        <w:rPr>
          <w:b/>
          <w:sz w:val="28"/>
          <w:szCs w:val="20"/>
        </w:rPr>
      </w:pPr>
      <w:r>
        <w:rPr>
          <w:b/>
          <w:sz w:val="28"/>
          <w:szCs w:val="20"/>
        </w:rPr>
        <w:br w:type="page"/>
      </w:r>
    </w:p>
    <w:p w14:paraId="1D7687E7" w14:textId="77777777" w:rsidR="00074916" w:rsidRPr="004110C3" w:rsidRDefault="00074916" w:rsidP="007227C1">
      <w:pPr>
        <w:rPr>
          <w:b/>
          <w:sz w:val="28"/>
          <w:szCs w:val="20"/>
        </w:rPr>
      </w:pPr>
      <w:r w:rsidRPr="004110C3">
        <w:rPr>
          <w:b/>
          <w:sz w:val="28"/>
          <w:szCs w:val="20"/>
        </w:rPr>
        <w:lastRenderedPageBreak/>
        <w:t>The domestic sector</w:t>
      </w:r>
    </w:p>
    <w:p w14:paraId="674866BB" w14:textId="77777777" w:rsidR="00074916" w:rsidRPr="004110C3" w:rsidRDefault="00074916">
      <w:pPr>
        <w:pStyle w:val="a5"/>
        <w:tabs>
          <w:tab w:val="left" w:pos="1080"/>
        </w:tabs>
        <w:ind w:right="26"/>
        <w:jc w:val="both"/>
        <w:rPr>
          <w:rFonts w:ascii="Times New Roman"/>
          <w:lang w:val="en-GB"/>
        </w:rPr>
      </w:pPr>
    </w:p>
    <w:p w14:paraId="5F9A0E84" w14:textId="3105982D" w:rsidR="00367756" w:rsidRPr="00367756" w:rsidRDefault="00084DB6" w:rsidP="00B16EC6">
      <w:pPr>
        <w:pStyle w:val="a5"/>
        <w:numPr>
          <w:ilvl w:val="1"/>
          <w:numId w:val="19"/>
        </w:numPr>
        <w:tabs>
          <w:tab w:val="left" w:pos="1260"/>
        </w:tabs>
        <w:overflowPunct w:val="0"/>
        <w:ind w:left="0" w:right="28" w:firstLine="0"/>
        <w:jc w:val="both"/>
      </w:pPr>
      <w:r w:rsidRPr="007F7AD6">
        <w:rPr>
          <w:rFonts w:ascii="Times New Roman"/>
          <w:i/>
          <w:iCs/>
          <w:lang w:val="en-GB"/>
        </w:rPr>
        <w:t xml:space="preserve">Private consumption </w:t>
      </w:r>
      <w:r w:rsidR="00722C82" w:rsidRPr="007F7AD6">
        <w:rPr>
          <w:rFonts w:ascii="Times New Roman"/>
          <w:i/>
          <w:iCs/>
          <w:lang w:val="en-GB"/>
        </w:rPr>
        <w:t>expenditure</w:t>
      </w:r>
      <w:r w:rsidR="00722C82" w:rsidRPr="00EA767D">
        <w:rPr>
          <w:rFonts w:ascii="Times New Roman"/>
          <w:lang w:val="en-GB"/>
        </w:rPr>
        <w:t xml:space="preserve"> </w:t>
      </w:r>
      <w:r w:rsidR="001E5FE1" w:rsidRPr="00EA767D">
        <w:rPr>
          <w:rFonts w:ascii="Times New Roman"/>
          <w:lang w:val="en-GB"/>
        </w:rPr>
        <w:t xml:space="preserve">picked up slightly </w:t>
      </w:r>
      <w:r w:rsidR="00925832">
        <w:rPr>
          <w:rFonts w:ascii="Times New Roman"/>
          <w:lang w:val="en-GB"/>
        </w:rPr>
        <w:t>in growth</w:t>
      </w:r>
      <w:r w:rsidR="005C570F">
        <w:rPr>
          <w:rFonts w:ascii="Times New Roman"/>
          <w:lang w:val="en-GB"/>
        </w:rPr>
        <w:t xml:space="preserve"> </w:t>
      </w:r>
      <w:r w:rsidR="008563EB" w:rsidRPr="00EA767D">
        <w:rPr>
          <w:rFonts w:ascii="Times New Roman"/>
          <w:lang w:val="en-GB"/>
        </w:rPr>
        <w:t>in the</w:t>
      </w:r>
      <w:r w:rsidR="008563EB">
        <w:rPr>
          <w:rFonts w:ascii="Times New Roman"/>
          <w:lang w:val="en-GB"/>
        </w:rPr>
        <w:t xml:space="preserve"> third quarter of 2025</w:t>
      </w:r>
      <w:r w:rsidR="00DD36BD" w:rsidRPr="00DD36BD">
        <w:rPr>
          <w:rFonts w:ascii="Times New Roman"/>
          <w:lang w:val="en-GB"/>
        </w:rPr>
        <w:t xml:space="preserve">, reflecting </w:t>
      </w:r>
      <w:r w:rsidR="006F1D05">
        <w:rPr>
          <w:rFonts w:ascii="Times New Roman"/>
          <w:lang w:val="en-GB"/>
        </w:rPr>
        <w:t>the continued</w:t>
      </w:r>
      <w:r w:rsidR="00DD36BD" w:rsidRPr="00DD36BD">
        <w:rPr>
          <w:rFonts w:ascii="Times New Roman"/>
          <w:lang w:val="en-GB"/>
        </w:rPr>
        <w:t xml:space="preserve"> recovery of the local consumption market</w:t>
      </w:r>
      <w:r w:rsidR="00095420" w:rsidRPr="00F06057">
        <w:rPr>
          <w:rFonts w:ascii="Times New Roman"/>
          <w:lang w:val="en-GB"/>
        </w:rPr>
        <w:t>.</w:t>
      </w:r>
      <w:r w:rsidR="00095420">
        <w:rPr>
          <w:rFonts w:ascii="Times New Roman"/>
          <w:lang w:val="en-GB"/>
        </w:rPr>
        <w:t xml:space="preserve">  </w:t>
      </w:r>
      <w:r w:rsidRPr="007F7AD6">
        <w:rPr>
          <w:rFonts w:ascii="Times New Roman"/>
          <w:iCs/>
          <w:lang w:val="en-GB"/>
        </w:rPr>
        <w:t>Private consumption expenditure</w:t>
      </w:r>
      <w:r w:rsidRPr="00B16EC6">
        <w:rPr>
          <w:rFonts w:ascii="Times New Roman"/>
          <w:iCs/>
          <w:lang w:val="en-GB"/>
        </w:rPr>
        <w:t xml:space="preserve"> </w:t>
      </w:r>
      <w:r w:rsidR="00614054">
        <w:rPr>
          <w:rFonts w:ascii="Times New Roman"/>
          <w:iCs/>
          <w:lang w:val="en-GB"/>
        </w:rPr>
        <w:t>rose</w:t>
      </w:r>
      <w:r w:rsidR="008563EB">
        <w:rPr>
          <w:rFonts w:ascii="Times New Roman"/>
          <w:iCs/>
          <w:lang w:val="en-GB"/>
        </w:rPr>
        <w:t xml:space="preserve"> by </w:t>
      </w:r>
      <w:r w:rsidR="001E63C2" w:rsidRPr="00056301">
        <w:rPr>
          <w:rFonts w:ascii="Times New Roman"/>
          <w:iCs/>
          <w:lang w:val="en-GB"/>
        </w:rPr>
        <w:t>2.1</w:t>
      </w:r>
      <w:r w:rsidR="00A355CA" w:rsidRPr="00056301">
        <w:rPr>
          <w:rFonts w:ascii="Times New Roman"/>
          <w:iCs/>
          <w:lang w:val="en-GB"/>
        </w:rPr>
        <w:t>%</w:t>
      </w:r>
      <w:r w:rsidRPr="00B16EC6">
        <w:rPr>
          <w:rFonts w:ascii="Times New Roman"/>
          <w:lang w:val="en-GB"/>
        </w:rPr>
        <w:t xml:space="preserve"> in real terms </w:t>
      </w:r>
      <w:r w:rsidR="00087331" w:rsidRPr="00087331">
        <w:rPr>
          <w:rFonts w:ascii="Times New Roman"/>
          <w:lang w:val="en-GB"/>
        </w:rPr>
        <w:t xml:space="preserve">in the third quarter </w:t>
      </w:r>
      <w:r w:rsidR="00A355CA" w:rsidRPr="00B16EC6">
        <w:rPr>
          <w:rFonts w:ascii="Times New Roman"/>
          <w:lang w:val="en-GB"/>
        </w:rPr>
        <w:t>over</w:t>
      </w:r>
      <w:r w:rsidRPr="00B16EC6">
        <w:rPr>
          <w:rFonts w:ascii="Times New Roman"/>
          <w:lang w:val="en-GB"/>
        </w:rPr>
        <w:t xml:space="preserve"> a year </w:t>
      </w:r>
      <w:r w:rsidR="00A355CA" w:rsidRPr="00B16EC6">
        <w:rPr>
          <w:rFonts w:ascii="Times New Roman"/>
          <w:lang w:val="en-GB"/>
        </w:rPr>
        <w:t>earlier</w:t>
      </w:r>
      <w:r w:rsidRPr="00B16EC6">
        <w:rPr>
          <w:rFonts w:ascii="Times New Roman"/>
          <w:lang w:val="en-GB"/>
        </w:rPr>
        <w:t xml:space="preserve">, </w:t>
      </w:r>
      <w:r w:rsidR="00B16EC6" w:rsidRPr="00B16EC6">
        <w:rPr>
          <w:rFonts w:ascii="Times New Roman"/>
          <w:lang w:val="en-GB"/>
        </w:rPr>
        <w:t xml:space="preserve">after </w:t>
      </w:r>
      <w:r w:rsidR="008563EB">
        <w:rPr>
          <w:rFonts w:ascii="Times New Roman"/>
          <w:lang w:val="en-GB"/>
        </w:rPr>
        <w:t>an increase of 1.9%</w:t>
      </w:r>
      <w:r w:rsidR="00B16EC6" w:rsidRPr="00B16EC6">
        <w:rPr>
          <w:rFonts w:ascii="Times New Roman"/>
          <w:lang w:val="en-GB"/>
        </w:rPr>
        <w:t xml:space="preserve"> in the preceding quarter</w:t>
      </w:r>
      <w:r w:rsidR="00876324" w:rsidRPr="00B16EC6">
        <w:rPr>
          <w:rFonts w:ascii="Times New Roman"/>
          <w:kern w:val="0"/>
          <w:lang w:val="en-GB"/>
        </w:rPr>
        <w:t>.  On a seasonally adjusted quarter</w:t>
      </w:r>
      <w:r w:rsidR="00876324" w:rsidRPr="00B16EC6">
        <w:rPr>
          <w:rFonts w:ascii="Times New Roman"/>
          <w:kern w:val="0"/>
          <w:lang w:val="en-GB"/>
        </w:rPr>
        <w:noBreakHyphen/>
        <w:t>to</w:t>
      </w:r>
      <w:r w:rsidR="00876324" w:rsidRPr="00B16EC6">
        <w:rPr>
          <w:rFonts w:ascii="Times New Roman"/>
          <w:kern w:val="0"/>
          <w:lang w:val="en-GB"/>
        </w:rPr>
        <w:noBreakHyphen/>
        <w:t xml:space="preserve">quarter basis, private consumption expenditure </w:t>
      </w:r>
      <w:r w:rsidR="001E63C2" w:rsidRPr="00056301">
        <w:rPr>
          <w:rFonts w:ascii="Times New Roman"/>
          <w:kern w:val="0"/>
          <w:lang w:val="en-GB"/>
        </w:rPr>
        <w:t>increased marginally</w:t>
      </w:r>
      <w:r w:rsidR="006F1D05" w:rsidRPr="00056301">
        <w:rPr>
          <w:rFonts w:ascii="Times New Roman"/>
          <w:kern w:val="0"/>
          <w:lang w:val="en-GB"/>
        </w:rPr>
        <w:t xml:space="preserve"> by 0.1%</w:t>
      </w:r>
      <w:r w:rsidR="009F31FA">
        <w:rPr>
          <w:rFonts w:ascii="Times New Roman"/>
          <w:kern w:val="0"/>
          <w:lang w:val="en-GB"/>
        </w:rPr>
        <w:t xml:space="preserve"> in real terms</w:t>
      </w:r>
      <w:r w:rsidR="00876324" w:rsidRPr="00B16EC6">
        <w:rPr>
          <w:rFonts w:ascii="Times New Roman" w:hint="eastAsia"/>
          <w:lang w:val="en-GB"/>
        </w:rPr>
        <w:t xml:space="preserve">.  </w:t>
      </w:r>
      <w:r w:rsidR="00876324" w:rsidRPr="00B16EC6">
        <w:rPr>
          <w:rFonts w:ascii="Times New Roman"/>
          <w:kern w:val="0"/>
          <w:lang w:val="en-GB"/>
        </w:rPr>
        <w:t>Meanwhile</w:t>
      </w:r>
      <w:r w:rsidR="00876324" w:rsidRPr="00B16EC6">
        <w:rPr>
          <w:rFonts w:ascii="Times New Roman" w:hint="eastAsia"/>
          <w:kern w:val="0"/>
          <w:lang w:val="en-GB"/>
        </w:rPr>
        <w:t xml:space="preserve">, </w:t>
      </w:r>
      <w:r w:rsidR="00876324" w:rsidRPr="00B16EC6">
        <w:rPr>
          <w:rFonts w:ascii="Times New Roman"/>
          <w:i/>
          <w:lang w:val="en-GB"/>
        </w:rPr>
        <w:t>government consumption expenditure</w:t>
      </w:r>
      <w:r w:rsidR="00876324" w:rsidRPr="00B16EC6">
        <w:rPr>
          <w:rFonts w:ascii="Times New Roman"/>
          <w:lang w:val="en-GB"/>
        </w:rPr>
        <w:t xml:space="preserve"> </w:t>
      </w:r>
      <w:r w:rsidR="00027013" w:rsidRPr="00B16EC6">
        <w:rPr>
          <w:rFonts w:ascii="Times New Roman"/>
          <w:lang w:val="en-GB"/>
        </w:rPr>
        <w:t xml:space="preserve">increased </w:t>
      </w:r>
      <w:r w:rsidR="00876324" w:rsidRPr="00B16EC6">
        <w:rPr>
          <w:rFonts w:ascii="Times New Roman"/>
          <w:lang w:val="en-GB"/>
        </w:rPr>
        <w:t xml:space="preserve">by </w:t>
      </w:r>
      <w:r w:rsidR="0018442D">
        <w:rPr>
          <w:rFonts w:ascii="Times New Roman"/>
          <w:lang w:val="en-GB"/>
        </w:rPr>
        <w:t>1.9%</w:t>
      </w:r>
      <w:r w:rsidR="00876324" w:rsidRPr="00B16EC6">
        <w:rPr>
          <w:rFonts w:ascii="Times New Roman"/>
          <w:lang w:val="en-GB"/>
        </w:rPr>
        <w:t xml:space="preserve"> </w:t>
      </w:r>
      <w:r w:rsidRPr="00B16EC6">
        <w:rPr>
          <w:rFonts w:ascii="Times New Roman"/>
          <w:lang w:val="en-GB"/>
        </w:rPr>
        <w:t xml:space="preserve">in real terms </w:t>
      </w:r>
      <w:r w:rsidR="009F31FA">
        <w:rPr>
          <w:rFonts w:ascii="Times New Roman"/>
          <w:lang w:val="en-GB"/>
        </w:rPr>
        <w:t>in the third quarter</w:t>
      </w:r>
      <w:r w:rsidR="009F31FA" w:rsidRPr="00B16EC6">
        <w:rPr>
          <w:rFonts w:ascii="Times New Roman"/>
          <w:lang w:val="en-GB"/>
        </w:rPr>
        <w:t xml:space="preserve"> </w:t>
      </w:r>
      <w:r w:rsidRPr="00B16EC6">
        <w:rPr>
          <w:rFonts w:ascii="Times New Roman"/>
          <w:lang w:val="en-GB"/>
        </w:rPr>
        <w:t>over a year earlier</w:t>
      </w:r>
      <w:r w:rsidR="00876324" w:rsidRPr="00B16EC6">
        <w:rPr>
          <w:rFonts w:ascii="Times New Roman"/>
          <w:lang w:val="en-GB"/>
        </w:rPr>
        <w:t>, after rising by</w:t>
      </w:r>
      <w:r w:rsidR="00876324" w:rsidRPr="00B16EC6">
        <w:rPr>
          <w:rFonts w:ascii="Times New Roman" w:hint="eastAsia"/>
          <w:lang w:val="en-GB"/>
        </w:rPr>
        <w:t xml:space="preserve"> </w:t>
      </w:r>
      <w:r w:rsidR="00936FF4">
        <w:rPr>
          <w:rFonts w:ascii="Times New Roman"/>
          <w:lang w:val="en-GB"/>
        </w:rPr>
        <w:t>2.5%</w:t>
      </w:r>
      <w:r w:rsidR="00876324" w:rsidRPr="00B16EC6">
        <w:rPr>
          <w:rFonts w:ascii="Times New Roman" w:hint="eastAsia"/>
          <w:lang w:val="en-GB"/>
        </w:rPr>
        <w:t xml:space="preserve"> in </w:t>
      </w:r>
      <w:r w:rsidR="00876324" w:rsidRPr="00B16EC6">
        <w:rPr>
          <w:rFonts w:ascii="Times New Roman"/>
          <w:lang w:val="en-GB"/>
        </w:rPr>
        <w:t>the preceding quarter</w:t>
      </w:r>
      <w:r w:rsidR="00367756" w:rsidRPr="00B16EC6">
        <w:rPr>
          <w:rFonts w:ascii="Times New Roman"/>
          <w:lang w:val="en-GB"/>
        </w:rPr>
        <w:t>.</w:t>
      </w:r>
      <w:r w:rsidRPr="00B16EC6">
        <w:rPr>
          <w:rFonts w:ascii="Times New Roman"/>
          <w:lang w:val="en-GB"/>
        </w:rPr>
        <w:t xml:space="preserve">  </w:t>
      </w:r>
      <w:r w:rsidRPr="00B16EC6">
        <w:rPr>
          <w:rFonts w:ascii="Times New Roman"/>
          <w:kern w:val="0"/>
          <w:lang w:val="en-GB"/>
        </w:rPr>
        <w:t>On a seasonally adjusted quarter</w:t>
      </w:r>
      <w:r w:rsidRPr="00B16EC6">
        <w:rPr>
          <w:rFonts w:ascii="Times New Roman"/>
          <w:kern w:val="0"/>
          <w:lang w:val="en-GB"/>
        </w:rPr>
        <w:noBreakHyphen/>
        <w:t>to</w:t>
      </w:r>
      <w:r w:rsidRPr="00B16EC6">
        <w:rPr>
          <w:rFonts w:ascii="Times New Roman"/>
          <w:kern w:val="0"/>
          <w:lang w:val="en-GB"/>
        </w:rPr>
        <w:noBreakHyphen/>
        <w:t xml:space="preserve">quarter basis, government consumption expenditure </w:t>
      </w:r>
      <w:r w:rsidR="0018442D">
        <w:rPr>
          <w:rFonts w:ascii="Times New Roman"/>
          <w:kern w:val="0"/>
          <w:lang w:val="en-GB"/>
        </w:rPr>
        <w:t>edged up by 0.1%</w:t>
      </w:r>
      <w:r w:rsidR="009F31FA">
        <w:rPr>
          <w:rFonts w:ascii="Times New Roman"/>
          <w:kern w:val="0"/>
          <w:lang w:val="en-GB"/>
        </w:rPr>
        <w:t xml:space="preserve"> in real terms</w:t>
      </w:r>
      <w:r w:rsidRPr="00B16EC6">
        <w:rPr>
          <w:rFonts w:ascii="Times New Roman"/>
          <w:kern w:val="0"/>
          <w:lang w:val="en-GB"/>
        </w:rPr>
        <w:t>.</w:t>
      </w:r>
      <w:r w:rsidR="00AE33AC">
        <w:rPr>
          <w:rFonts w:ascii="Times New Roman"/>
          <w:kern w:val="0"/>
          <w:lang w:val="en-GB"/>
        </w:rPr>
        <w:t xml:space="preserve"> </w:t>
      </w:r>
      <w:r w:rsidR="00CD0367">
        <w:rPr>
          <w:rFonts w:ascii="Times New Roman"/>
          <w:kern w:val="0"/>
          <w:lang w:val="en-GB"/>
        </w:rPr>
        <w:t xml:space="preserve"> </w:t>
      </w:r>
    </w:p>
    <w:p w14:paraId="342BBE16" w14:textId="77777777" w:rsidR="00367756" w:rsidRPr="001B1BC0" w:rsidRDefault="00367756" w:rsidP="00367756">
      <w:pPr>
        <w:pStyle w:val="a5"/>
        <w:tabs>
          <w:tab w:val="left" w:pos="1260"/>
        </w:tabs>
        <w:overflowPunct w:val="0"/>
        <w:ind w:right="28"/>
        <w:jc w:val="both"/>
        <w:rPr>
          <w:rFonts w:ascii="Times New Roman"/>
        </w:rPr>
      </w:pPr>
    </w:p>
    <w:p w14:paraId="0D282D8F" w14:textId="77777777" w:rsidR="00507FC4" w:rsidRPr="004D757A" w:rsidRDefault="00507FC4" w:rsidP="004D757A">
      <w:pPr>
        <w:snapToGrid w:val="0"/>
        <w:ind w:right="-505"/>
        <w:jc w:val="center"/>
        <w:rPr>
          <w:b/>
          <w:kern w:val="0"/>
          <w:sz w:val="20"/>
          <w:szCs w:val="20"/>
          <w:lang w:eastAsia="zh-HK"/>
        </w:rPr>
      </w:pPr>
    </w:p>
    <w:p w14:paraId="59687913" w14:textId="77777777" w:rsidR="00C821DE" w:rsidRPr="00A412B8" w:rsidRDefault="00C821DE" w:rsidP="00C821DE">
      <w:pPr>
        <w:spacing w:line="320" w:lineRule="exact"/>
        <w:ind w:right="-505"/>
        <w:jc w:val="center"/>
        <w:rPr>
          <w:b/>
          <w:kern w:val="0"/>
          <w:sz w:val="28"/>
        </w:rPr>
      </w:pPr>
      <w:r w:rsidRPr="00A412B8">
        <w:rPr>
          <w:b/>
          <w:kern w:val="0"/>
          <w:sz w:val="28"/>
        </w:rPr>
        <w:t xml:space="preserve">Table </w:t>
      </w:r>
      <w:proofErr w:type="gramStart"/>
      <w:r w:rsidRPr="00A412B8">
        <w:rPr>
          <w:b/>
          <w:kern w:val="0"/>
          <w:sz w:val="28"/>
        </w:rPr>
        <w:t>1.2 :</w:t>
      </w:r>
      <w:proofErr w:type="gramEnd"/>
      <w:r w:rsidRPr="00A412B8">
        <w:rPr>
          <w:b/>
          <w:kern w:val="0"/>
          <w:sz w:val="28"/>
        </w:rPr>
        <w:t xml:space="preserve"> Consumer spending by major component</w:t>
      </w:r>
      <w:r w:rsidRPr="00A412B8">
        <w:rPr>
          <w:b/>
          <w:kern w:val="0"/>
          <w:sz w:val="28"/>
          <w:vertAlign w:val="superscript"/>
        </w:rPr>
        <w:t>(a)</w:t>
      </w:r>
    </w:p>
    <w:p w14:paraId="17F9BB9A" w14:textId="77777777" w:rsidR="00C821DE" w:rsidRDefault="00C821DE" w:rsidP="006E7CFD">
      <w:pPr>
        <w:spacing w:afterLines="50" w:after="180" w:line="320" w:lineRule="exact"/>
        <w:ind w:right="-505"/>
        <w:jc w:val="center"/>
        <w:rPr>
          <w:b/>
          <w:kern w:val="0"/>
          <w:sz w:val="28"/>
        </w:rPr>
      </w:pPr>
      <w:r w:rsidRPr="00A412B8">
        <w:rPr>
          <w:b/>
          <w:kern w:val="0"/>
          <w:sz w:val="28"/>
        </w:rPr>
        <w:t>(year-on-year rate of change in real terms (%))</w:t>
      </w:r>
    </w:p>
    <w:tbl>
      <w:tblPr>
        <w:tblW w:w="10480" w:type="dxa"/>
        <w:jc w:val="center"/>
        <w:tblCellMar>
          <w:left w:w="28" w:type="dxa"/>
          <w:right w:w="28" w:type="dxa"/>
        </w:tblCellMar>
        <w:tblLook w:val="04A0" w:firstRow="1" w:lastRow="0" w:firstColumn="1" w:lastColumn="0" w:noHBand="0" w:noVBand="1"/>
      </w:tblPr>
      <w:tblGrid>
        <w:gridCol w:w="620"/>
        <w:gridCol w:w="860"/>
        <w:gridCol w:w="1400"/>
        <w:gridCol w:w="740"/>
        <w:gridCol w:w="1000"/>
        <w:gridCol w:w="1040"/>
        <w:gridCol w:w="1000"/>
        <w:gridCol w:w="1300"/>
        <w:gridCol w:w="1040"/>
        <w:gridCol w:w="1480"/>
      </w:tblGrid>
      <w:tr w:rsidR="006B5DAE" w:rsidRPr="00327CE5" w14:paraId="212325F8" w14:textId="77777777" w:rsidTr="004C5931">
        <w:trPr>
          <w:jc w:val="center"/>
        </w:trPr>
        <w:tc>
          <w:tcPr>
            <w:tcW w:w="620" w:type="dxa"/>
            <w:tcBorders>
              <w:top w:val="nil"/>
              <w:left w:val="nil"/>
              <w:bottom w:val="nil"/>
              <w:right w:val="nil"/>
            </w:tcBorders>
            <w:shd w:val="clear" w:color="auto" w:fill="auto"/>
            <w:noWrap/>
            <w:vAlign w:val="center"/>
            <w:hideMark/>
          </w:tcPr>
          <w:p w14:paraId="629EB36C" w14:textId="77777777" w:rsidR="006B5DAE" w:rsidRPr="004110C3" w:rsidRDefault="006B5DAE" w:rsidP="004C5931">
            <w:pPr>
              <w:widowControl/>
              <w:spacing w:line="240" w:lineRule="exact"/>
              <w:rPr>
                <w:color w:val="000000"/>
                <w:kern w:val="0"/>
              </w:rPr>
            </w:pPr>
          </w:p>
        </w:tc>
        <w:tc>
          <w:tcPr>
            <w:tcW w:w="860" w:type="dxa"/>
            <w:tcBorders>
              <w:top w:val="nil"/>
              <w:left w:val="nil"/>
              <w:bottom w:val="nil"/>
              <w:right w:val="nil"/>
            </w:tcBorders>
            <w:shd w:val="clear" w:color="auto" w:fill="auto"/>
            <w:noWrap/>
            <w:vAlign w:val="center"/>
            <w:hideMark/>
          </w:tcPr>
          <w:p w14:paraId="7D562413" w14:textId="77777777" w:rsidR="006B5DAE" w:rsidRPr="004110C3" w:rsidRDefault="006B5DAE" w:rsidP="004C5931">
            <w:pPr>
              <w:widowControl/>
              <w:spacing w:line="240" w:lineRule="exact"/>
              <w:rPr>
                <w:color w:val="000000"/>
                <w:kern w:val="0"/>
              </w:rPr>
            </w:pPr>
          </w:p>
        </w:tc>
        <w:tc>
          <w:tcPr>
            <w:tcW w:w="1400" w:type="dxa"/>
            <w:tcBorders>
              <w:top w:val="nil"/>
              <w:left w:val="nil"/>
              <w:bottom w:val="nil"/>
              <w:right w:val="nil"/>
            </w:tcBorders>
            <w:shd w:val="clear" w:color="auto" w:fill="auto"/>
            <w:noWrap/>
            <w:vAlign w:val="center"/>
            <w:hideMark/>
          </w:tcPr>
          <w:p w14:paraId="6CB2F80B" w14:textId="77777777" w:rsidR="006B5DAE" w:rsidRPr="004110C3" w:rsidRDefault="006B5DAE" w:rsidP="004C5931">
            <w:pPr>
              <w:widowControl/>
              <w:spacing w:line="240" w:lineRule="exact"/>
              <w:jc w:val="center"/>
              <w:rPr>
                <w:color w:val="000000"/>
                <w:kern w:val="0"/>
              </w:rPr>
            </w:pPr>
          </w:p>
        </w:tc>
        <w:tc>
          <w:tcPr>
            <w:tcW w:w="740" w:type="dxa"/>
            <w:tcBorders>
              <w:top w:val="nil"/>
              <w:left w:val="nil"/>
              <w:bottom w:val="nil"/>
              <w:right w:val="nil"/>
            </w:tcBorders>
            <w:shd w:val="clear" w:color="auto" w:fill="auto"/>
            <w:noWrap/>
            <w:vAlign w:val="center"/>
            <w:hideMark/>
          </w:tcPr>
          <w:p w14:paraId="28E2A3AD" w14:textId="77777777" w:rsidR="006B5DAE" w:rsidRPr="004110C3" w:rsidRDefault="006B5DAE" w:rsidP="004C5931">
            <w:pPr>
              <w:widowControl/>
              <w:spacing w:line="240" w:lineRule="exact"/>
              <w:ind w:rightChars="20" w:right="48"/>
              <w:jc w:val="right"/>
              <w:rPr>
                <w:i/>
                <w:iCs/>
                <w:color w:val="000000"/>
                <w:kern w:val="0"/>
              </w:rPr>
            </w:pPr>
            <w:r w:rsidRPr="004110C3">
              <w:rPr>
                <w:i/>
                <w:iCs/>
                <w:color w:val="000000"/>
                <w:kern w:val="0"/>
              </w:rPr>
              <w:t>Of</w:t>
            </w:r>
          </w:p>
        </w:tc>
        <w:tc>
          <w:tcPr>
            <w:tcW w:w="1000" w:type="dxa"/>
            <w:tcBorders>
              <w:top w:val="nil"/>
              <w:left w:val="nil"/>
              <w:bottom w:val="nil"/>
              <w:right w:val="nil"/>
            </w:tcBorders>
            <w:shd w:val="clear" w:color="auto" w:fill="auto"/>
            <w:noWrap/>
            <w:vAlign w:val="center"/>
            <w:hideMark/>
          </w:tcPr>
          <w:p w14:paraId="19ADEA0F" w14:textId="77777777" w:rsidR="006B5DAE" w:rsidRPr="004110C3" w:rsidRDefault="006B5DAE" w:rsidP="004C5931">
            <w:pPr>
              <w:widowControl/>
              <w:spacing w:line="240" w:lineRule="exact"/>
              <w:rPr>
                <w:i/>
                <w:iCs/>
                <w:color w:val="000000"/>
                <w:kern w:val="0"/>
              </w:rPr>
            </w:pPr>
            <w:proofErr w:type="gramStart"/>
            <w:r w:rsidRPr="004110C3">
              <w:rPr>
                <w:i/>
                <w:iCs/>
                <w:color w:val="000000"/>
                <w:kern w:val="0"/>
              </w:rPr>
              <w:t>which :</w:t>
            </w:r>
            <w:proofErr w:type="gramEnd"/>
          </w:p>
        </w:tc>
        <w:tc>
          <w:tcPr>
            <w:tcW w:w="1040" w:type="dxa"/>
            <w:tcBorders>
              <w:top w:val="nil"/>
              <w:left w:val="nil"/>
              <w:bottom w:val="nil"/>
              <w:right w:val="nil"/>
            </w:tcBorders>
            <w:shd w:val="clear" w:color="auto" w:fill="auto"/>
            <w:noWrap/>
            <w:vAlign w:val="center"/>
            <w:hideMark/>
          </w:tcPr>
          <w:p w14:paraId="3FF8FC7E" w14:textId="77777777" w:rsidR="006B5DAE" w:rsidRPr="004110C3" w:rsidRDefault="006B5DAE" w:rsidP="004C5931">
            <w:pPr>
              <w:widowControl/>
              <w:spacing w:line="240" w:lineRule="exact"/>
              <w:jc w:val="center"/>
              <w:rPr>
                <w:color w:val="000000"/>
                <w:kern w:val="0"/>
              </w:rPr>
            </w:pPr>
          </w:p>
        </w:tc>
        <w:tc>
          <w:tcPr>
            <w:tcW w:w="1000" w:type="dxa"/>
            <w:tcBorders>
              <w:top w:val="nil"/>
              <w:left w:val="nil"/>
              <w:bottom w:val="nil"/>
              <w:right w:val="nil"/>
            </w:tcBorders>
            <w:shd w:val="clear" w:color="auto" w:fill="auto"/>
            <w:noWrap/>
            <w:vAlign w:val="center"/>
            <w:hideMark/>
          </w:tcPr>
          <w:p w14:paraId="4DFB4CB5" w14:textId="77777777" w:rsidR="006B5DAE" w:rsidRPr="004110C3" w:rsidRDefault="006B5DAE" w:rsidP="004C5931">
            <w:pPr>
              <w:widowControl/>
              <w:spacing w:line="240" w:lineRule="exact"/>
              <w:jc w:val="center"/>
              <w:rPr>
                <w:color w:val="000000"/>
                <w:kern w:val="0"/>
              </w:rPr>
            </w:pPr>
          </w:p>
        </w:tc>
        <w:tc>
          <w:tcPr>
            <w:tcW w:w="1300" w:type="dxa"/>
            <w:tcBorders>
              <w:top w:val="nil"/>
              <w:left w:val="nil"/>
              <w:bottom w:val="nil"/>
              <w:right w:val="nil"/>
            </w:tcBorders>
            <w:shd w:val="clear" w:color="auto" w:fill="auto"/>
            <w:noWrap/>
            <w:vAlign w:val="center"/>
            <w:hideMark/>
          </w:tcPr>
          <w:p w14:paraId="3CBA9AEA" w14:textId="77777777" w:rsidR="006B5DAE" w:rsidRPr="004110C3" w:rsidRDefault="006B5DAE" w:rsidP="004C5931">
            <w:pPr>
              <w:widowControl/>
              <w:spacing w:line="240" w:lineRule="exact"/>
              <w:jc w:val="center"/>
              <w:rPr>
                <w:color w:val="000000"/>
                <w:kern w:val="0"/>
              </w:rPr>
            </w:pPr>
          </w:p>
        </w:tc>
        <w:tc>
          <w:tcPr>
            <w:tcW w:w="1040" w:type="dxa"/>
            <w:tcBorders>
              <w:top w:val="nil"/>
              <w:left w:val="nil"/>
              <w:bottom w:val="nil"/>
              <w:right w:val="nil"/>
            </w:tcBorders>
            <w:shd w:val="clear" w:color="auto" w:fill="auto"/>
            <w:noWrap/>
            <w:vAlign w:val="center"/>
            <w:hideMark/>
          </w:tcPr>
          <w:p w14:paraId="5DD5D0B5" w14:textId="77777777" w:rsidR="006B5DAE" w:rsidRPr="004110C3" w:rsidRDefault="006B5DAE" w:rsidP="004C5931">
            <w:pPr>
              <w:widowControl/>
              <w:spacing w:line="240" w:lineRule="exact"/>
              <w:rPr>
                <w:color w:val="000000"/>
                <w:kern w:val="0"/>
              </w:rPr>
            </w:pPr>
          </w:p>
        </w:tc>
        <w:tc>
          <w:tcPr>
            <w:tcW w:w="1480" w:type="dxa"/>
            <w:tcBorders>
              <w:top w:val="nil"/>
              <w:left w:val="nil"/>
              <w:bottom w:val="nil"/>
              <w:right w:val="nil"/>
            </w:tcBorders>
            <w:shd w:val="clear" w:color="auto" w:fill="auto"/>
            <w:noWrap/>
            <w:vAlign w:val="center"/>
            <w:hideMark/>
          </w:tcPr>
          <w:p w14:paraId="6EB49774" w14:textId="77777777" w:rsidR="006B5DAE" w:rsidRPr="004110C3" w:rsidRDefault="006B5DAE" w:rsidP="004C5931">
            <w:pPr>
              <w:widowControl/>
              <w:spacing w:line="240" w:lineRule="exact"/>
              <w:jc w:val="center"/>
              <w:rPr>
                <w:color w:val="000000"/>
                <w:kern w:val="0"/>
              </w:rPr>
            </w:pPr>
          </w:p>
        </w:tc>
      </w:tr>
      <w:tr w:rsidR="006B5DAE" w:rsidRPr="00327CE5" w14:paraId="2EB4A403" w14:textId="77777777" w:rsidTr="004C5931">
        <w:trPr>
          <w:jc w:val="center"/>
        </w:trPr>
        <w:tc>
          <w:tcPr>
            <w:tcW w:w="620" w:type="dxa"/>
            <w:tcBorders>
              <w:top w:val="nil"/>
              <w:left w:val="nil"/>
              <w:bottom w:val="nil"/>
              <w:right w:val="nil"/>
            </w:tcBorders>
            <w:shd w:val="clear" w:color="auto" w:fill="auto"/>
            <w:noWrap/>
            <w:vAlign w:val="bottom"/>
            <w:hideMark/>
          </w:tcPr>
          <w:p w14:paraId="5C745310" w14:textId="77777777" w:rsidR="006B5DAE" w:rsidRPr="004110C3" w:rsidRDefault="006B5DAE" w:rsidP="004C5931">
            <w:pPr>
              <w:widowControl/>
              <w:spacing w:afterLines="50" w:after="180" w:line="240" w:lineRule="exact"/>
              <w:rPr>
                <w:color w:val="000000"/>
                <w:kern w:val="0"/>
              </w:rPr>
            </w:pPr>
          </w:p>
        </w:tc>
        <w:tc>
          <w:tcPr>
            <w:tcW w:w="860" w:type="dxa"/>
            <w:tcBorders>
              <w:top w:val="nil"/>
              <w:left w:val="nil"/>
              <w:bottom w:val="nil"/>
              <w:right w:val="nil"/>
            </w:tcBorders>
            <w:shd w:val="clear" w:color="auto" w:fill="auto"/>
            <w:noWrap/>
            <w:vAlign w:val="bottom"/>
            <w:hideMark/>
          </w:tcPr>
          <w:p w14:paraId="75A380F3" w14:textId="77777777" w:rsidR="006B5DAE" w:rsidRPr="004110C3" w:rsidRDefault="006B5DAE" w:rsidP="004C5931">
            <w:pPr>
              <w:widowControl/>
              <w:spacing w:afterLines="50" w:after="180" w:line="240" w:lineRule="exact"/>
              <w:rPr>
                <w:color w:val="000000"/>
                <w:kern w:val="0"/>
              </w:rPr>
            </w:pPr>
          </w:p>
        </w:tc>
        <w:tc>
          <w:tcPr>
            <w:tcW w:w="1400" w:type="dxa"/>
            <w:tcBorders>
              <w:top w:val="nil"/>
              <w:left w:val="nil"/>
              <w:bottom w:val="nil"/>
              <w:right w:val="nil"/>
            </w:tcBorders>
            <w:shd w:val="clear" w:color="auto" w:fill="auto"/>
            <w:vAlign w:val="bottom"/>
            <w:hideMark/>
          </w:tcPr>
          <w:p w14:paraId="1C96D8F3" w14:textId="77777777" w:rsidR="006B5DAE" w:rsidRPr="004110C3" w:rsidRDefault="006B5DAE" w:rsidP="004C5931">
            <w:pPr>
              <w:widowControl/>
              <w:spacing w:afterLines="50" w:after="180" w:line="240" w:lineRule="exact"/>
              <w:jc w:val="center"/>
              <w:rPr>
                <w:color w:val="000000"/>
                <w:kern w:val="0"/>
              </w:rPr>
            </w:pPr>
            <w:r w:rsidRPr="004110C3">
              <w:rPr>
                <w:color w:val="000000"/>
                <w:kern w:val="0"/>
              </w:rPr>
              <w:t xml:space="preserve">Total consumer spending in the domestic </w:t>
            </w:r>
            <w:r w:rsidRPr="004110C3">
              <w:rPr>
                <w:color w:val="000000"/>
                <w:kern w:val="0"/>
                <w:u w:val="single"/>
              </w:rPr>
              <w:t>market</w:t>
            </w:r>
            <w:r w:rsidRPr="004110C3">
              <w:rPr>
                <w:color w:val="000000"/>
                <w:kern w:val="0"/>
                <w:vertAlign w:val="superscript"/>
              </w:rPr>
              <w:t>(a)</w:t>
            </w:r>
          </w:p>
        </w:tc>
        <w:tc>
          <w:tcPr>
            <w:tcW w:w="740" w:type="dxa"/>
            <w:tcBorders>
              <w:top w:val="nil"/>
              <w:left w:val="nil"/>
              <w:bottom w:val="nil"/>
              <w:right w:val="nil"/>
            </w:tcBorders>
            <w:shd w:val="clear" w:color="auto" w:fill="auto"/>
            <w:vAlign w:val="bottom"/>
            <w:hideMark/>
          </w:tcPr>
          <w:p w14:paraId="620DA0B1"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u w:val="single"/>
              </w:rPr>
              <w:t>Food</w:t>
            </w:r>
          </w:p>
        </w:tc>
        <w:tc>
          <w:tcPr>
            <w:tcW w:w="1000" w:type="dxa"/>
            <w:tcBorders>
              <w:top w:val="nil"/>
              <w:left w:val="nil"/>
              <w:bottom w:val="nil"/>
              <w:right w:val="nil"/>
            </w:tcBorders>
            <w:shd w:val="clear" w:color="auto" w:fill="auto"/>
            <w:vAlign w:val="bottom"/>
            <w:hideMark/>
          </w:tcPr>
          <w:p w14:paraId="3FDA8BE7"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u w:val="single"/>
              </w:rPr>
              <w:t>Durables</w:t>
            </w:r>
          </w:p>
        </w:tc>
        <w:tc>
          <w:tcPr>
            <w:tcW w:w="1040" w:type="dxa"/>
            <w:tcBorders>
              <w:top w:val="nil"/>
              <w:left w:val="nil"/>
              <w:bottom w:val="nil"/>
              <w:right w:val="nil"/>
            </w:tcBorders>
            <w:shd w:val="clear" w:color="auto" w:fill="auto"/>
            <w:vAlign w:val="bottom"/>
            <w:hideMark/>
          </w:tcPr>
          <w:p w14:paraId="3E360272"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rPr>
              <w:t>Non-</w:t>
            </w:r>
            <w:r w:rsidRPr="004110C3">
              <w:rPr>
                <w:color w:val="000000"/>
                <w:kern w:val="0"/>
              </w:rPr>
              <w:br/>
            </w:r>
            <w:r w:rsidRPr="004110C3">
              <w:rPr>
                <w:color w:val="000000"/>
                <w:kern w:val="0"/>
                <w:u w:val="single"/>
              </w:rPr>
              <w:t>durables</w:t>
            </w:r>
          </w:p>
        </w:tc>
        <w:tc>
          <w:tcPr>
            <w:tcW w:w="1000" w:type="dxa"/>
            <w:tcBorders>
              <w:top w:val="nil"/>
              <w:left w:val="nil"/>
              <w:bottom w:val="nil"/>
              <w:right w:val="nil"/>
            </w:tcBorders>
            <w:shd w:val="clear" w:color="auto" w:fill="auto"/>
            <w:vAlign w:val="bottom"/>
            <w:hideMark/>
          </w:tcPr>
          <w:p w14:paraId="3908ADF9"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u w:val="single"/>
              </w:rPr>
              <w:t>Services</w:t>
            </w:r>
          </w:p>
        </w:tc>
        <w:tc>
          <w:tcPr>
            <w:tcW w:w="1300" w:type="dxa"/>
            <w:tcBorders>
              <w:top w:val="nil"/>
              <w:left w:val="nil"/>
              <w:bottom w:val="nil"/>
              <w:right w:val="nil"/>
            </w:tcBorders>
            <w:shd w:val="clear" w:color="auto" w:fill="auto"/>
            <w:vAlign w:val="bottom"/>
            <w:hideMark/>
          </w:tcPr>
          <w:p w14:paraId="1D070C24" w14:textId="77777777" w:rsidR="006B5DAE" w:rsidRPr="004110C3" w:rsidRDefault="006B5DAE" w:rsidP="004C5931">
            <w:pPr>
              <w:widowControl/>
              <w:spacing w:afterLines="50" w:after="180" w:line="240" w:lineRule="exact"/>
              <w:jc w:val="center"/>
              <w:rPr>
                <w:color w:val="000000"/>
                <w:kern w:val="0"/>
              </w:rPr>
            </w:pPr>
            <w:r w:rsidRPr="004110C3">
              <w:rPr>
                <w:color w:val="000000"/>
                <w:kern w:val="0"/>
              </w:rPr>
              <w:t xml:space="preserve">Residents’ expenditure </w:t>
            </w:r>
            <w:r w:rsidRPr="004110C3">
              <w:rPr>
                <w:color w:val="000000"/>
                <w:kern w:val="0"/>
                <w:u w:val="single"/>
              </w:rPr>
              <w:t>abroad</w:t>
            </w:r>
          </w:p>
        </w:tc>
        <w:tc>
          <w:tcPr>
            <w:tcW w:w="1040" w:type="dxa"/>
            <w:tcBorders>
              <w:top w:val="nil"/>
              <w:left w:val="nil"/>
              <w:bottom w:val="nil"/>
              <w:right w:val="nil"/>
            </w:tcBorders>
            <w:shd w:val="clear" w:color="auto" w:fill="auto"/>
            <w:vAlign w:val="bottom"/>
            <w:hideMark/>
          </w:tcPr>
          <w:p w14:paraId="32697D06" w14:textId="77777777" w:rsidR="006B5DAE" w:rsidRPr="004110C3" w:rsidRDefault="006B5DAE" w:rsidP="004C5931">
            <w:pPr>
              <w:widowControl/>
              <w:spacing w:afterLines="50" w:after="180" w:line="240" w:lineRule="exact"/>
              <w:jc w:val="center"/>
              <w:rPr>
                <w:color w:val="000000"/>
                <w:kern w:val="0"/>
              </w:rPr>
            </w:pPr>
            <w:r w:rsidRPr="004110C3">
              <w:rPr>
                <w:color w:val="000000"/>
                <w:kern w:val="0"/>
              </w:rPr>
              <w:t xml:space="preserve">Visitor </w:t>
            </w:r>
            <w:r w:rsidRPr="004110C3">
              <w:rPr>
                <w:color w:val="000000"/>
                <w:kern w:val="0"/>
                <w:u w:val="single"/>
              </w:rPr>
              <w:t>spending</w:t>
            </w:r>
          </w:p>
        </w:tc>
        <w:tc>
          <w:tcPr>
            <w:tcW w:w="1480" w:type="dxa"/>
            <w:tcBorders>
              <w:top w:val="nil"/>
              <w:left w:val="nil"/>
              <w:bottom w:val="nil"/>
              <w:right w:val="nil"/>
            </w:tcBorders>
            <w:shd w:val="clear" w:color="auto" w:fill="auto"/>
            <w:vAlign w:val="bottom"/>
            <w:hideMark/>
          </w:tcPr>
          <w:p w14:paraId="13EE0EA6"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rPr>
              <w:t xml:space="preserve">Private consumption </w:t>
            </w:r>
            <w:r w:rsidRPr="004110C3">
              <w:rPr>
                <w:color w:val="000000"/>
                <w:kern w:val="0"/>
                <w:u w:val="single"/>
              </w:rPr>
              <w:t>expenditure</w:t>
            </w:r>
            <w:r w:rsidRPr="004110C3">
              <w:rPr>
                <w:color w:val="000000"/>
                <w:kern w:val="0"/>
                <w:vertAlign w:val="superscript"/>
              </w:rPr>
              <w:t>(b)</w:t>
            </w:r>
          </w:p>
        </w:tc>
      </w:tr>
      <w:tr w:rsidR="006B5DAE" w:rsidRPr="00327CE5" w14:paraId="2BFFFFD4" w14:textId="77777777" w:rsidTr="004C5931">
        <w:trPr>
          <w:trHeight w:val="287"/>
          <w:jc w:val="center"/>
        </w:trPr>
        <w:tc>
          <w:tcPr>
            <w:tcW w:w="620" w:type="dxa"/>
            <w:tcBorders>
              <w:top w:val="nil"/>
              <w:left w:val="nil"/>
              <w:bottom w:val="nil"/>
              <w:right w:val="nil"/>
            </w:tcBorders>
            <w:shd w:val="clear" w:color="auto" w:fill="auto"/>
            <w:noWrap/>
            <w:hideMark/>
          </w:tcPr>
          <w:p w14:paraId="6304D949" w14:textId="77777777" w:rsidR="006B5DAE" w:rsidRPr="004110C3" w:rsidRDefault="006B5DAE" w:rsidP="004C5931">
            <w:pPr>
              <w:widowControl/>
              <w:rPr>
                <w:color w:val="000000"/>
                <w:kern w:val="0"/>
              </w:rPr>
            </w:pPr>
          </w:p>
        </w:tc>
        <w:tc>
          <w:tcPr>
            <w:tcW w:w="860" w:type="dxa"/>
            <w:tcBorders>
              <w:top w:val="nil"/>
              <w:left w:val="nil"/>
              <w:bottom w:val="nil"/>
              <w:right w:val="nil"/>
            </w:tcBorders>
            <w:shd w:val="clear" w:color="auto" w:fill="auto"/>
            <w:noWrap/>
            <w:hideMark/>
          </w:tcPr>
          <w:p w14:paraId="4C10A953" w14:textId="77777777" w:rsidR="006B5DAE" w:rsidRPr="00577A9B" w:rsidRDefault="006B5DAE" w:rsidP="004C5931">
            <w:pPr>
              <w:widowControl/>
              <w:jc w:val="right"/>
              <w:rPr>
                <w:color w:val="000000"/>
                <w:kern w:val="0"/>
              </w:rPr>
            </w:pPr>
          </w:p>
        </w:tc>
        <w:tc>
          <w:tcPr>
            <w:tcW w:w="1400" w:type="dxa"/>
            <w:tcBorders>
              <w:top w:val="nil"/>
              <w:left w:val="nil"/>
              <w:bottom w:val="nil"/>
              <w:right w:val="nil"/>
            </w:tcBorders>
            <w:shd w:val="clear" w:color="auto" w:fill="auto"/>
            <w:noWrap/>
          </w:tcPr>
          <w:p w14:paraId="363CACE5" w14:textId="77777777" w:rsidR="006B5DAE" w:rsidRPr="00CD40D7" w:rsidRDefault="006B5DAE" w:rsidP="004C5931">
            <w:pPr>
              <w:pStyle w:val="5"/>
              <w:tabs>
                <w:tab w:val="right" w:pos="768"/>
              </w:tabs>
              <w:overflowPunct w:val="0"/>
              <w:spacing w:line="240" w:lineRule="exact"/>
              <w:ind w:left="-108"/>
              <w:jc w:val="left"/>
              <w:rPr>
                <w:rFonts w:ascii="Times New Roman"/>
                <w:color w:val="000000"/>
                <w:kern w:val="0"/>
                <w:sz w:val="24"/>
                <w:szCs w:val="24"/>
                <w:lang w:val="en-GB"/>
              </w:rPr>
            </w:pPr>
          </w:p>
        </w:tc>
        <w:tc>
          <w:tcPr>
            <w:tcW w:w="740" w:type="dxa"/>
            <w:tcBorders>
              <w:top w:val="nil"/>
              <w:left w:val="nil"/>
              <w:bottom w:val="nil"/>
              <w:right w:val="nil"/>
            </w:tcBorders>
            <w:shd w:val="clear" w:color="auto" w:fill="auto"/>
            <w:noWrap/>
            <w:vAlign w:val="center"/>
          </w:tcPr>
          <w:p w14:paraId="50C19B91" w14:textId="77777777" w:rsidR="006B5DAE" w:rsidRPr="00CD40D7" w:rsidRDefault="006B5DAE" w:rsidP="004C5931">
            <w:pPr>
              <w:pStyle w:val="5"/>
              <w:tabs>
                <w:tab w:val="right" w:pos="528"/>
              </w:tabs>
              <w:overflowPunct w:val="0"/>
              <w:spacing w:line="240" w:lineRule="exact"/>
              <w:ind w:left="-108"/>
              <w:jc w:val="left"/>
              <w:rPr>
                <w:rFonts w:ascii="Times New Roman"/>
                <w:kern w:val="0"/>
                <w:sz w:val="24"/>
                <w:szCs w:val="24"/>
                <w:lang w:val="en-GB"/>
              </w:rPr>
            </w:pPr>
          </w:p>
        </w:tc>
        <w:tc>
          <w:tcPr>
            <w:tcW w:w="1000" w:type="dxa"/>
            <w:tcBorders>
              <w:top w:val="nil"/>
              <w:left w:val="nil"/>
              <w:bottom w:val="nil"/>
              <w:right w:val="nil"/>
            </w:tcBorders>
            <w:shd w:val="clear" w:color="auto" w:fill="auto"/>
            <w:noWrap/>
            <w:vAlign w:val="center"/>
          </w:tcPr>
          <w:p w14:paraId="2E79E35E" w14:textId="77777777" w:rsidR="006B5DAE" w:rsidRPr="00CD40D7" w:rsidRDefault="006B5DAE" w:rsidP="004C5931">
            <w:pPr>
              <w:pStyle w:val="5"/>
              <w:tabs>
                <w:tab w:val="right" w:pos="648"/>
              </w:tabs>
              <w:overflowPunct w:val="0"/>
              <w:spacing w:line="240" w:lineRule="exact"/>
              <w:ind w:left="-108"/>
              <w:jc w:val="left"/>
              <w:rPr>
                <w:rFonts w:ascii="Times New Roman"/>
                <w:kern w:val="0"/>
                <w:sz w:val="24"/>
                <w:szCs w:val="24"/>
                <w:lang w:val="en-GB"/>
              </w:rPr>
            </w:pPr>
          </w:p>
        </w:tc>
        <w:tc>
          <w:tcPr>
            <w:tcW w:w="1040" w:type="dxa"/>
            <w:tcBorders>
              <w:top w:val="nil"/>
              <w:left w:val="nil"/>
              <w:bottom w:val="nil"/>
              <w:right w:val="nil"/>
            </w:tcBorders>
            <w:shd w:val="clear" w:color="auto" w:fill="auto"/>
            <w:noWrap/>
            <w:vAlign w:val="center"/>
          </w:tcPr>
          <w:p w14:paraId="151450E3" w14:textId="77777777" w:rsidR="006B5DAE" w:rsidRPr="00CD40D7" w:rsidRDefault="006B5DAE" w:rsidP="004C5931">
            <w:pPr>
              <w:pStyle w:val="5"/>
              <w:tabs>
                <w:tab w:val="right" w:pos="624"/>
              </w:tabs>
              <w:overflowPunct w:val="0"/>
              <w:spacing w:line="240" w:lineRule="exact"/>
              <w:ind w:left="-108"/>
              <w:jc w:val="left"/>
              <w:rPr>
                <w:rFonts w:ascii="Times New Roman"/>
                <w:kern w:val="0"/>
                <w:sz w:val="24"/>
                <w:szCs w:val="24"/>
                <w:lang w:val="en-GB"/>
              </w:rPr>
            </w:pPr>
          </w:p>
        </w:tc>
        <w:tc>
          <w:tcPr>
            <w:tcW w:w="1000" w:type="dxa"/>
            <w:tcBorders>
              <w:top w:val="nil"/>
              <w:left w:val="nil"/>
              <w:bottom w:val="nil"/>
              <w:right w:val="nil"/>
            </w:tcBorders>
            <w:shd w:val="clear" w:color="auto" w:fill="auto"/>
            <w:noWrap/>
            <w:vAlign w:val="center"/>
          </w:tcPr>
          <w:p w14:paraId="476FCFBC" w14:textId="77777777" w:rsidR="006B5DAE" w:rsidRPr="00CD40D7" w:rsidRDefault="006B5DAE" w:rsidP="004C5931">
            <w:pPr>
              <w:pStyle w:val="5"/>
              <w:tabs>
                <w:tab w:val="right" w:pos="624"/>
              </w:tabs>
              <w:overflowPunct w:val="0"/>
              <w:spacing w:line="240" w:lineRule="exact"/>
              <w:ind w:left="-108"/>
              <w:jc w:val="left"/>
              <w:rPr>
                <w:rFonts w:ascii="Times New Roman"/>
                <w:kern w:val="0"/>
                <w:sz w:val="24"/>
                <w:szCs w:val="24"/>
                <w:lang w:val="en-GB"/>
              </w:rPr>
            </w:pPr>
          </w:p>
        </w:tc>
        <w:tc>
          <w:tcPr>
            <w:tcW w:w="1300" w:type="dxa"/>
            <w:tcBorders>
              <w:top w:val="nil"/>
              <w:left w:val="nil"/>
              <w:bottom w:val="nil"/>
              <w:right w:val="nil"/>
            </w:tcBorders>
            <w:shd w:val="clear" w:color="auto" w:fill="auto"/>
            <w:noWrap/>
            <w:vAlign w:val="center"/>
          </w:tcPr>
          <w:p w14:paraId="27812CC6" w14:textId="77777777" w:rsidR="006B5DAE" w:rsidRPr="00CD40D7" w:rsidRDefault="006B5DAE" w:rsidP="004C5931">
            <w:pPr>
              <w:pStyle w:val="5"/>
              <w:tabs>
                <w:tab w:val="right" w:pos="768"/>
              </w:tabs>
              <w:overflowPunct w:val="0"/>
              <w:spacing w:line="240" w:lineRule="exact"/>
              <w:ind w:left="-108"/>
              <w:jc w:val="left"/>
              <w:rPr>
                <w:rFonts w:ascii="Times New Roman"/>
                <w:kern w:val="0"/>
                <w:sz w:val="24"/>
                <w:szCs w:val="24"/>
                <w:lang w:val="en-GB"/>
              </w:rPr>
            </w:pPr>
          </w:p>
        </w:tc>
        <w:tc>
          <w:tcPr>
            <w:tcW w:w="1040" w:type="dxa"/>
            <w:tcBorders>
              <w:top w:val="nil"/>
              <w:left w:val="nil"/>
              <w:bottom w:val="nil"/>
              <w:right w:val="nil"/>
            </w:tcBorders>
            <w:shd w:val="clear" w:color="auto" w:fill="auto"/>
            <w:noWrap/>
            <w:vAlign w:val="center"/>
          </w:tcPr>
          <w:p w14:paraId="219F7ABA" w14:textId="77777777" w:rsidR="006B5DAE" w:rsidRPr="00CD40D7" w:rsidRDefault="006B5DAE" w:rsidP="004C5931">
            <w:pPr>
              <w:pStyle w:val="5"/>
              <w:tabs>
                <w:tab w:val="right" w:pos="720"/>
              </w:tabs>
              <w:overflowPunct w:val="0"/>
              <w:spacing w:line="240" w:lineRule="exact"/>
              <w:ind w:left="-108"/>
              <w:jc w:val="left"/>
              <w:rPr>
                <w:rFonts w:ascii="Times New Roman"/>
                <w:kern w:val="0"/>
                <w:sz w:val="24"/>
                <w:szCs w:val="24"/>
                <w:lang w:val="en-GB"/>
              </w:rPr>
            </w:pPr>
          </w:p>
        </w:tc>
        <w:tc>
          <w:tcPr>
            <w:tcW w:w="1480" w:type="dxa"/>
            <w:tcBorders>
              <w:top w:val="nil"/>
              <w:left w:val="nil"/>
              <w:bottom w:val="nil"/>
              <w:right w:val="nil"/>
            </w:tcBorders>
            <w:shd w:val="clear" w:color="auto" w:fill="auto"/>
            <w:noWrap/>
            <w:vAlign w:val="center"/>
          </w:tcPr>
          <w:p w14:paraId="7E340064" w14:textId="77777777" w:rsidR="006B5DAE" w:rsidRPr="00CD40D7" w:rsidRDefault="006B5DAE" w:rsidP="004C5931">
            <w:pPr>
              <w:pStyle w:val="5"/>
              <w:tabs>
                <w:tab w:val="right" w:pos="888"/>
              </w:tabs>
              <w:overflowPunct w:val="0"/>
              <w:spacing w:line="240" w:lineRule="exact"/>
              <w:ind w:left="-108"/>
              <w:jc w:val="left"/>
              <w:rPr>
                <w:rFonts w:ascii="Times New Roman"/>
                <w:kern w:val="0"/>
                <w:sz w:val="24"/>
                <w:szCs w:val="24"/>
                <w:lang w:val="en-GB"/>
              </w:rPr>
            </w:pPr>
          </w:p>
        </w:tc>
      </w:tr>
      <w:tr w:rsidR="006B5DAE" w:rsidRPr="006A0497" w14:paraId="42948E40" w14:textId="77777777" w:rsidTr="00D76B40">
        <w:trPr>
          <w:trHeight w:val="363"/>
          <w:jc w:val="center"/>
        </w:trPr>
        <w:tc>
          <w:tcPr>
            <w:tcW w:w="620" w:type="dxa"/>
            <w:tcBorders>
              <w:top w:val="nil"/>
              <w:left w:val="nil"/>
              <w:bottom w:val="nil"/>
              <w:right w:val="nil"/>
            </w:tcBorders>
            <w:shd w:val="clear" w:color="auto" w:fill="auto"/>
            <w:noWrap/>
            <w:vAlign w:val="center"/>
            <w:hideMark/>
          </w:tcPr>
          <w:p w14:paraId="17063977" w14:textId="77777777" w:rsidR="006B5DAE" w:rsidRPr="006A0497" w:rsidRDefault="006B5DAE" w:rsidP="006B5DAE">
            <w:pPr>
              <w:widowControl/>
              <w:jc w:val="both"/>
              <w:rPr>
                <w:color w:val="000000"/>
                <w:kern w:val="0"/>
              </w:rPr>
            </w:pPr>
            <w:r w:rsidRPr="006A0497">
              <w:rPr>
                <w:color w:val="000000"/>
                <w:kern w:val="0"/>
              </w:rPr>
              <w:t>20</w:t>
            </w:r>
            <w:r>
              <w:rPr>
                <w:color w:val="000000"/>
                <w:kern w:val="0"/>
              </w:rPr>
              <w:t>24</w:t>
            </w:r>
          </w:p>
        </w:tc>
        <w:tc>
          <w:tcPr>
            <w:tcW w:w="860" w:type="dxa"/>
            <w:tcBorders>
              <w:top w:val="nil"/>
              <w:left w:val="nil"/>
              <w:bottom w:val="nil"/>
              <w:right w:val="nil"/>
            </w:tcBorders>
            <w:shd w:val="clear" w:color="auto" w:fill="auto"/>
            <w:noWrap/>
            <w:vAlign w:val="center"/>
            <w:hideMark/>
          </w:tcPr>
          <w:p w14:paraId="64D74EB7" w14:textId="77777777" w:rsidR="006B5DAE" w:rsidRPr="00577A9B" w:rsidRDefault="006B5DAE" w:rsidP="006B5DAE">
            <w:pPr>
              <w:widowControl/>
              <w:jc w:val="right"/>
              <w:rPr>
                <w:color w:val="000000"/>
                <w:kern w:val="0"/>
              </w:rPr>
            </w:pPr>
            <w:r w:rsidRPr="00577A9B">
              <w:rPr>
                <w:color w:val="000000"/>
                <w:kern w:val="0"/>
              </w:rPr>
              <w:t>Annual</w:t>
            </w:r>
          </w:p>
        </w:tc>
        <w:tc>
          <w:tcPr>
            <w:tcW w:w="1400" w:type="dxa"/>
            <w:tcBorders>
              <w:top w:val="nil"/>
              <w:left w:val="nil"/>
              <w:bottom w:val="nil"/>
              <w:right w:val="nil"/>
            </w:tcBorders>
            <w:shd w:val="clear" w:color="auto" w:fill="auto"/>
            <w:noWrap/>
            <w:vAlign w:val="center"/>
          </w:tcPr>
          <w:p w14:paraId="32F39D12" w14:textId="77777777" w:rsidR="006B5DAE" w:rsidRPr="00C766EB" w:rsidRDefault="006B5DAE" w:rsidP="00D76B40">
            <w:pPr>
              <w:pStyle w:val="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rPr>
              <w:t>-2.0</w:t>
            </w:r>
          </w:p>
        </w:tc>
        <w:tc>
          <w:tcPr>
            <w:tcW w:w="740" w:type="dxa"/>
            <w:tcBorders>
              <w:top w:val="nil"/>
              <w:left w:val="nil"/>
              <w:bottom w:val="nil"/>
              <w:right w:val="nil"/>
            </w:tcBorders>
            <w:shd w:val="clear" w:color="auto" w:fill="auto"/>
            <w:noWrap/>
            <w:vAlign w:val="center"/>
          </w:tcPr>
          <w:p w14:paraId="46DD862B" w14:textId="77777777" w:rsidR="006B5DAE" w:rsidRPr="00C766EB" w:rsidRDefault="006B5DAE" w:rsidP="00D76B40">
            <w:pPr>
              <w:pStyle w:val="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rPr>
              <w:t>-</w:t>
            </w:r>
            <w:r w:rsidRPr="00C766EB">
              <w:rPr>
                <w:rFonts w:ascii="Times New Roman" w:hint="eastAsia"/>
                <w:kern w:val="0"/>
                <w:sz w:val="24"/>
                <w:szCs w:val="24"/>
                <w:u w:val="none"/>
                <w:lang w:val="en-GB"/>
              </w:rPr>
              <w:t>3.3</w:t>
            </w:r>
          </w:p>
        </w:tc>
        <w:tc>
          <w:tcPr>
            <w:tcW w:w="1000" w:type="dxa"/>
            <w:tcBorders>
              <w:top w:val="nil"/>
              <w:left w:val="nil"/>
              <w:bottom w:val="nil"/>
              <w:right w:val="nil"/>
            </w:tcBorders>
            <w:shd w:val="clear" w:color="auto" w:fill="auto"/>
            <w:noWrap/>
            <w:vAlign w:val="center"/>
          </w:tcPr>
          <w:p w14:paraId="3B70F62A" w14:textId="77777777" w:rsidR="006B5DAE" w:rsidRPr="00C766EB" w:rsidRDefault="006B5DAE" w:rsidP="00D76B40">
            <w:pPr>
              <w:pStyle w:val="5"/>
              <w:tabs>
                <w:tab w:val="right" w:pos="528"/>
                <w:tab w:val="right" w:pos="64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rPr>
              <w:t>-</w:t>
            </w:r>
            <w:r w:rsidR="000F43B4">
              <w:rPr>
                <w:rFonts w:ascii="Times New Roman" w:hint="eastAsia"/>
                <w:kern w:val="0"/>
                <w:sz w:val="24"/>
                <w:szCs w:val="24"/>
                <w:u w:val="none"/>
                <w:lang w:val="en-GB"/>
              </w:rPr>
              <w:t>14.3</w:t>
            </w:r>
          </w:p>
        </w:tc>
        <w:tc>
          <w:tcPr>
            <w:tcW w:w="1040" w:type="dxa"/>
            <w:tcBorders>
              <w:top w:val="nil"/>
              <w:left w:val="nil"/>
              <w:bottom w:val="nil"/>
              <w:right w:val="nil"/>
            </w:tcBorders>
            <w:shd w:val="clear" w:color="auto" w:fill="auto"/>
            <w:noWrap/>
            <w:vAlign w:val="center"/>
          </w:tcPr>
          <w:p w14:paraId="77A07B3A" w14:textId="77777777" w:rsidR="006B5DAE" w:rsidRPr="00C766EB" w:rsidRDefault="006B5DAE" w:rsidP="00D76B40">
            <w:pPr>
              <w:pStyle w:val="5"/>
              <w:tabs>
                <w:tab w:val="right" w:pos="528"/>
                <w:tab w:val="right" w:pos="617"/>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w:t>
            </w:r>
            <w:r w:rsidR="000F43B4">
              <w:rPr>
                <w:rFonts w:ascii="Times New Roman" w:hint="eastAsia"/>
                <w:kern w:val="0"/>
                <w:sz w:val="24"/>
                <w:szCs w:val="24"/>
                <w:u w:val="none"/>
                <w:lang w:val="en-GB"/>
              </w:rPr>
              <w:t>10.3</w:t>
            </w:r>
          </w:p>
        </w:tc>
        <w:tc>
          <w:tcPr>
            <w:tcW w:w="1000" w:type="dxa"/>
            <w:tcBorders>
              <w:top w:val="nil"/>
              <w:left w:val="nil"/>
              <w:bottom w:val="nil"/>
              <w:right w:val="nil"/>
            </w:tcBorders>
            <w:shd w:val="clear" w:color="auto" w:fill="auto"/>
            <w:noWrap/>
            <w:vAlign w:val="center"/>
          </w:tcPr>
          <w:p w14:paraId="62A45555" w14:textId="77777777" w:rsidR="006B5DAE" w:rsidRPr="00C766EB" w:rsidRDefault="006B5DAE" w:rsidP="00D76B40">
            <w:pPr>
              <w:pStyle w:val="5"/>
              <w:tabs>
                <w:tab w:val="right" w:pos="528"/>
                <w:tab w:val="right" w:pos="576"/>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2.</w:t>
            </w:r>
            <w:r w:rsidR="000F43B4">
              <w:rPr>
                <w:rFonts w:ascii="Times New Roman" w:hint="eastAsia"/>
                <w:kern w:val="0"/>
                <w:sz w:val="24"/>
                <w:szCs w:val="24"/>
                <w:u w:val="none"/>
                <w:lang w:val="en-GB"/>
              </w:rPr>
              <w:t>2</w:t>
            </w:r>
          </w:p>
        </w:tc>
        <w:tc>
          <w:tcPr>
            <w:tcW w:w="1300" w:type="dxa"/>
            <w:tcBorders>
              <w:top w:val="nil"/>
              <w:left w:val="nil"/>
              <w:bottom w:val="nil"/>
              <w:right w:val="nil"/>
            </w:tcBorders>
            <w:shd w:val="clear" w:color="auto" w:fill="auto"/>
            <w:noWrap/>
            <w:vAlign w:val="center"/>
          </w:tcPr>
          <w:p w14:paraId="556A820F" w14:textId="77777777" w:rsidR="006B5DAE" w:rsidRPr="00C766EB" w:rsidRDefault="006B5DAE" w:rsidP="00D76B40">
            <w:pPr>
              <w:pStyle w:val="5"/>
              <w:tabs>
                <w:tab w:val="right" w:pos="528"/>
                <w:tab w:val="right" w:pos="703"/>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27.</w:t>
            </w:r>
            <w:r w:rsidR="000F43B4">
              <w:rPr>
                <w:rFonts w:ascii="Times New Roman" w:hint="eastAsia"/>
                <w:kern w:val="0"/>
                <w:sz w:val="24"/>
                <w:szCs w:val="24"/>
                <w:u w:val="none"/>
                <w:lang w:val="en-GB"/>
              </w:rPr>
              <w:t>1</w:t>
            </w:r>
          </w:p>
        </w:tc>
        <w:tc>
          <w:tcPr>
            <w:tcW w:w="1040" w:type="dxa"/>
            <w:tcBorders>
              <w:top w:val="nil"/>
              <w:left w:val="nil"/>
              <w:bottom w:val="nil"/>
              <w:right w:val="nil"/>
            </w:tcBorders>
            <w:shd w:val="clear" w:color="auto" w:fill="auto"/>
            <w:noWrap/>
            <w:vAlign w:val="center"/>
          </w:tcPr>
          <w:p w14:paraId="720C4DAA" w14:textId="77777777" w:rsidR="006B5DAE" w:rsidRPr="00C766EB" w:rsidRDefault="006B5DAE" w:rsidP="00D76B40">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7.</w:t>
            </w:r>
            <w:r w:rsidR="000F43B4">
              <w:rPr>
                <w:rFonts w:ascii="Times New Roman" w:hint="eastAsia"/>
                <w:kern w:val="0"/>
                <w:sz w:val="24"/>
                <w:szCs w:val="24"/>
                <w:u w:val="none"/>
                <w:lang w:val="en-GB"/>
              </w:rPr>
              <w:t>2</w:t>
            </w:r>
          </w:p>
        </w:tc>
        <w:tc>
          <w:tcPr>
            <w:tcW w:w="1480" w:type="dxa"/>
            <w:tcBorders>
              <w:top w:val="nil"/>
              <w:left w:val="nil"/>
              <w:bottom w:val="nil"/>
              <w:right w:val="nil"/>
            </w:tcBorders>
            <w:shd w:val="clear" w:color="auto" w:fill="auto"/>
            <w:noWrap/>
            <w:vAlign w:val="center"/>
          </w:tcPr>
          <w:p w14:paraId="5D0C7941" w14:textId="77777777" w:rsidR="006B5DAE" w:rsidRPr="00C766EB" w:rsidRDefault="006B5DAE" w:rsidP="00D76B40">
            <w:pPr>
              <w:pStyle w:val="5"/>
              <w:tabs>
                <w:tab w:val="right" w:pos="528"/>
                <w:tab w:val="right" w:pos="912"/>
              </w:tabs>
              <w:overflowPunct w:val="0"/>
              <w:spacing w:line="240" w:lineRule="exact"/>
              <w:ind w:left="-108"/>
              <w:rPr>
                <w:rFonts w:ascii="Times New Roman"/>
                <w:kern w:val="0"/>
                <w:sz w:val="24"/>
                <w:szCs w:val="24"/>
                <w:u w:val="none"/>
                <w:lang w:val="en-HK" w:eastAsia="zh-HK"/>
              </w:rPr>
            </w:pPr>
            <w:r w:rsidRPr="00C766EB">
              <w:rPr>
                <w:rFonts w:ascii="Times New Roman"/>
                <w:kern w:val="0"/>
                <w:sz w:val="24"/>
                <w:szCs w:val="24"/>
                <w:u w:val="none"/>
                <w:lang w:val="en-GB" w:eastAsia="zh-HK"/>
              </w:rPr>
              <w:t>-0.</w:t>
            </w:r>
            <w:r w:rsidR="000F43B4">
              <w:rPr>
                <w:rFonts w:ascii="Times New Roman" w:hint="eastAsia"/>
                <w:kern w:val="0"/>
                <w:sz w:val="24"/>
                <w:szCs w:val="24"/>
                <w:u w:val="none"/>
                <w:lang w:val="en-GB"/>
              </w:rPr>
              <w:t>7</w:t>
            </w:r>
          </w:p>
        </w:tc>
      </w:tr>
      <w:tr w:rsidR="006B5DAE" w:rsidRPr="00327CE5" w14:paraId="604C85C5" w14:textId="77777777" w:rsidTr="00D76B40">
        <w:trPr>
          <w:trHeight w:val="360"/>
          <w:jc w:val="center"/>
        </w:trPr>
        <w:tc>
          <w:tcPr>
            <w:tcW w:w="620" w:type="dxa"/>
            <w:tcBorders>
              <w:top w:val="nil"/>
              <w:left w:val="nil"/>
              <w:bottom w:val="nil"/>
              <w:right w:val="nil"/>
            </w:tcBorders>
            <w:shd w:val="clear" w:color="auto" w:fill="auto"/>
            <w:noWrap/>
            <w:hideMark/>
          </w:tcPr>
          <w:p w14:paraId="58220CB5" w14:textId="77777777" w:rsidR="006B5DAE" w:rsidRPr="004110C3" w:rsidRDefault="006B5DAE" w:rsidP="006B5DAE">
            <w:pPr>
              <w:widowControl/>
              <w:rPr>
                <w:color w:val="000000"/>
                <w:kern w:val="0"/>
              </w:rPr>
            </w:pPr>
          </w:p>
        </w:tc>
        <w:tc>
          <w:tcPr>
            <w:tcW w:w="860" w:type="dxa"/>
            <w:tcBorders>
              <w:top w:val="nil"/>
              <w:left w:val="nil"/>
              <w:bottom w:val="nil"/>
              <w:right w:val="nil"/>
            </w:tcBorders>
            <w:shd w:val="clear" w:color="auto" w:fill="auto"/>
            <w:noWrap/>
            <w:vAlign w:val="center"/>
            <w:hideMark/>
          </w:tcPr>
          <w:p w14:paraId="2D4E6554" w14:textId="77777777" w:rsidR="006B5DAE" w:rsidRPr="00577A9B" w:rsidRDefault="006B5DAE" w:rsidP="006B5DAE">
            <w:pPr>
              <w:widowControl/>
              <w:jc w:val="right"/>
              <w:rPr>
                <w:color w:val="000000"/>
                <w:kern w:val="0"/>
              </w:rPr>
            </w:pPr>
            <w:r w:rsidRPr="00577A9B">
              <w:rPr>
                <w:color w:val="000000"/>
                <w:kern w:val="0"/>
              </w:rPr>
              <w:t>Q1</w:t>
            </w:r>
          </w:p>
        </w:tc>
        <w:tc>
          <w:tcPr>
            <w:tcW w:w="1400" w:type="dxa"/>
            <w:tcBorders>
              <w:top w:val="nil"/>
              <w:left w:val="nil"/>
              <w:bottom w:val="nil"/>
              <w:right w:val="nil"/>
            </w:tcBorders>
            <w:shd w:val="clear" w:color="auto" w:fill="auto"/>
            <w:noWrap/>
            <w:vAlign w:val="center"/>
          </w:tcPr>
          <w:p w14:paraId="33921EBC" w14:textId="77777777" w:rsidR="006B5DAE" w:rsidRPr="00C766EB" w:rsidRDefault="006B5DAE" w:rsidP="00D76B40">
            <w:pPr>
              <w:pStyle w:val="5"/>
              <w:tabs>
                <w:tab w:val="right" w:pos="52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0.2</w:t>
            </w:r>
          </w:p>
        </w:tc>
        <w:tc>
          <w:tcPr>
            <w:tcW w:w="740" w:type="dxa"/>
            <w:tcBorders>
              <w:top w:val="nil"/>
              <w:left w:val="nil"/>
              <w:bottom w:val="nil"/>
              <w:right w:val="nil"/>
            </w:tcBorders>
            <w:shd w:val="clear" w:color="auto" w:fill="auto"/>
            <w:noWrap/>
            <w:vAlign w:val="center"/>
          </w:tcPr>
          <w:p w14:paraId="07B1D643" w14:textId="77777777" w:rsidR="006B5DAE" w:rsidRPr="00C766EB" w:rsidRDefault="006B5DAE" w:rsidP="00D76B40">
            <w:pPr>
              <w:pStyle w:val="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-4.2</w:t>
            </w:r>
          </w:p>
        </w:tc>
        <w:tc>
          <w:tcPr>
            <w:tcW w:w="1000" w:type="dxa"/>
            <w:tcBorders>
              <w:top w:val="nil"/>
              <w:left w:val="nil"/>
              <w:bottom w:val="nil"/>
              <w:right w:val="nil"/>
            </w:tcBorders>
            <w:shd w:val="clear" w:color="auto" w:fill="auto"/>
            <w:noWrap/>
            <w:vAlign w:val="center"/>
          </w:tcPr>
          <w:p w14:paraId="4C757226" w14:textId="77777777" w:rsidR="006B5DAE" w:rsidRPr="00C766EB" w:rsidRDefault="006B5DAE" w:rsidP="00D76B40">
            <w:pPr>
              <w:pStyle w:val="5"/>
              <w:tabs>
                <w:tab w:val="right" w:pos="528"/>
                <w:tab w:val="right" w:pos="64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-11.8</w:t>
            </w:r>
          </w:p>
        </w:tc>
        <w:tc>
          <w:tcPr>
            <w:tcW w:w="1040" w:type="dxa"/>
            <w:tcBorders>
              <w:top w:val="nil"/>
              <w:left w:val="nil"/>
              <w:bottom w:val="nil"/>
              <w:right w:val="nil"/>
            </w:tcBorders>
            <w:shd w:val="clear" w:color="auto" w:fill="auto"/>
            <w:noWrap/>
            <w:vAlign w:val="center"/>
          </w:tcPr>
          <w:p w14:paraId="50A90348" w14:textId="77777777" w:rsidR="006B5DAE" w:rsidRPr="00C766EB" w:rsidRDefault="006B5DAE" w:rsidP="00D76B40">
            <w:pPr>
              <w:pStyle w:val="5"/>
              <w:tabs>
                <w:tab w:val="right" w:pos="528"/>
                <w:tab w:val="right" w:pos="617"/>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1.8</w:t>
            </w:r>
          </w:p>
        </w:tc>
        <w:tc>
          <w:tcPr>
            <w:tcW w:w="1000" w:type="dxa"/>
            <w:tcBorders>
              <w:top w:val="nil"/>
              <w:left w:val="nil"/>
              <w:bottom w:val="nil"/>
              <w:right w:val="nil"/>
            </w:tcBorders>
            <w:shd w:val="clear" w:color="auto" w:fill="auto"/>
            <w:noWrap/>
            <w:vAlign w:val="center"/>
          </w:tcPr>
          <w:p w14:paraId="7EEFB513" w14:textId="77777777" w:rsidR="006B5DAE" w:rsidRPr="00C766EB" w:rsidRDefault="006B5DAE" w:rsidP="00D76B40">
            <w:pPr>
              <w:pStyle w:val="5"/>
              <w:tabs>
                <w:tab w:val="right" w:pos="528"/>
                <w:tab w:val="right" w:pos="576"/>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2.</w:t>
            </w:r>
            <w:r w:rsidR="000F43B4">
              <w:rPr>
                <w:rFonts w:ascii="Times New Roman" w:hint="eastAsia"/>
                <w:kern w:val="0"/>
                <w:sz w:val="24"/>
                <w:szCs w:val="24"/>
                <w:u w:val="none"/>
                <w:lang w:val="en-GB"/>
              </w:rPr>
              <w:t>0</w:t>
            </w:r>
          </w:p>
        </w:tc>
        <w:tc>
          <w:tcPr>
            <w:tcW w:w="1300" w:type="dxa"/>
            <w:tcBorders>
              <w:top w:val="nil"/>
              <w:left w:val="nil"/>
              <w:bottom w:val="nil"/>
              <w:right w:val="nil"/>
            </w:tcBorders>
            <w:shd w:val="clear" w:color="auto" w:fill="auto"/>
            <w:noWrap/>
            <w:vAlign w:val="center"/>
          </w:tcPr>
          <w:p w14:paraId="4D028486" w14:textId="77777777" w:rsidR="006B5DAE" w:rsidRPr="00C766EB" w:rsidRDefault="000F43B4" w:rsidP="00D76B40">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5</w:t>
            </w:r>
            <w:r>
              <w:rPr>
                <w:rFonts w:ascii="Times New Roman" w:hint="eastAsia"/>
                <w:kern w:val="0"/>
                <w:sz w:val="24"/>
                <w:szCs w:val="24"/>
                <w:u w:val="none"/>
                <w:lang w:val="en-GB"/>
              </w:rPr>
              <w:t>8.9</w:t>
            </w:r>
          </w:p>
        </w:tc>
        <w:tc>
          <w:tcPr>
            <w:tcW w:w="1040" w:type="dxa"/>
            <w:tcBorders>
              <w:top w:val="nil"/>
              <w:left w:val="nil"/>
              <w:bottom w:val="nil"/>
              <w:right w:val="nil"/>
            </w:tcBorders>
            <w:shd w:val="clear" w:color="auto" w:fill="auto"/>
            <w:noWrap/>
            <w:vAlign w:val="center"/>
          </w:tcPr>
          <w:p w14:paraId="74A2F4CC" w14:textId="77777777" w:rsidR="006B5DAE" w:rsidRPr="00C766EB" w:rsidRDefault="000F43B4" w:rsidP="00D76B40">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41.3</w:t>
            </w:r>
          </w:p>
        </w:tc>
        <w:tc>
          <w:tcPr>
            <w:tcW w:w="1480" w:type="dxa"/>
            <w:tcBorders>
              <w:top w:val="nil"/>
              <w:left w:val="nil"/>
              <w:bottom w:val="nil"/>
              <w:right w:val="nil"/>
            </w:tcBorders>
            <w:shd w:val="clear" w:color="auto" w:fill="auto"/>
            <w:noWrap/>
            <w:vAlign w:val="center"/>
          </w:tcPr>
          <w:p w14:paraId="2A963A6F" w14:textId="77777777" w:rsidR="006B5DAE" w:rsidRPr="00C766EB" w:rsidRDefault="000F43B4" w:rsidP="00D76B40">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0.9</w:t>
            </w:r>
          </w:p>
        </w:tc>
      </w:tr>
      <w:tr w:rsidR="006B5DAE" w:rsidRPr="00327CE5" w14:paraId="253D7298" w14:textId="77777777" w:rsidTr="00D76B40">
        <w:trPr>
          <w:trHeight w:val="360"/>
          <w:jc w:val="center"/>
        </w:trPr>
        <w:tc>
          <w:tcPr>
            <w:tcW w:w="620" w:type="dxa"/>
            <w:tcBorders>
              <w:top w:val="nil"/>
              <w:left w:val="nil"/>
              <w:bottom w:val="nil"/>
              <w:right w:val="nil"/>
            </w:tcBorders>
            <w:shd w:val="clear" w:color="auto" w:fill="auto"/>
            <w:noWrap/>
            <w:hideMark/>
          </w:tcPr>
          <w:p w14:paraId="72B4C169" w14:textId="77777777" w:rsidR="006B5DAE" w:rsidRPr="004110C3" w:rsidRDefault="006B5DAE" w:rsidP="006B5DAE">
            <w:pPr>
              <w:widowControl/>
              <w:rPr>
                <w:color w:val="000000"/>
                <w:kern w:val="0"/>
              </w:rPr>
            </w:pPr>
          </w:p>
        </w:tc>
        <w:tc>
          <w:tcPr>
            <w:tcW w:w="860" w:type="dxa"/>
            <w:tcBorders>
              <w:top w:val="nil"/>
              <w:left w:val="nil"/>
              <w:bottom w:val="nil"/>
              <w:right w:val="nil"/>
            </w:tcBorders>
            <w:shd w:val="clear" w:color="auto" w:fill="auto"/>
            <w:noWrap/>
            <w:vAlign w:val="center"/>
            <w:hideMark/>
          </w:tcPr>
          <w:p w14:paraId="1B6CDA19" w14:textId="77777777" w:rsidR="006B5DAE" w:rsidRPr="00577A9B" w:rsidRDefault="006B5DAE" w:rsidP="006B5DAE">
            <w:pPr>
              <w:widowControl/>
              <w:jc w:val="right"/>
              <w:rPr>
                <w:color w:val="000000"/>
                <w:kern w:val="0"/>
              </w:rPr>
            </w:pPr>
            <w:r w:rsidRPr="00577A9B">
              <w:rPr>
                <w:color w:val="000000"/>
                <w:kern w:val="0"/>
              </w:rPr>
              <w:t>Q2</w:t>
            </w:r>
          </w:p>
        </w:tc>
        <w:tc>
          <w:tcPr>
            <w:tcW w:w="1400" w:type="dxa"/>
            <w:tcBorders>
              <w:top w:val="nil"/>
              <w:left w:val="nil"/>
              <w:bottom w:val="nil"/>
              <w:right w:val="nil"/>
            </w:tcBorders>
            <w:shd w:val="clear" w:color="auto" w:fill="auto"/>
            <w:noWrap/>
            <w:vAlign w:val="center"/>
          </w:tcPr>
          <w:p w14:paraId="39F7BBC9" w14:textId="77777777" w:rsidR="006B5DAE" w:rsidRPr="00C766EB" w:rsidRDefault="006B5DAE" w:rsidP="00D76B40">
            <w:pPr>
              <w:pStyle w:val="5"/>
              <w:tabs>
                <w:tab w:val="right" w:pos="52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-4.</w:t>
            </w:r>
            <w:r w:rsidR="000F43B4">
              <w:rPr>
                <w:rFonts w:ascii="Times New Roman" w:hint="eastAsia"/>
                <w:kern w:val="0"/>
                <w:sz w:val="24"/>
                <w:szCs w:val="24"/>
                <w:u w:val="none"/>
                <w:lang w:val="en-GB"/>
              </w:rPr>
              <w:t>2</w:t>
            </w:r>
          </w:p>
        </w:tc>
        <w:tc>
          <w:tcPr>
            <w:tcW w:w="740" w:type="dxa"/>
            <w:tcBorders>
              <w:top w:val="nil"/>
              <w:left w:val="nil"/>
              <w:bottom w:val="nil"/>
              <w:right w:val="nil"/>
            </w:tcBorders>
            <w:shd w:val="clear" w:color="auto" w:fill="auto"/>
            <w:noWrap/>
            <w:vAlign w:val="center"/>
          </w:tcPr>
          <w:p w14:paraId="6FEBEB87" w14:textId="77777777" w:rsidR="006B5DAE" w:rsidRPr="00C766EB" w:rsidRDefault="006B5DAE" w:rsidP="00D76B40">
            <w:pPr>
              <w:pStyle w:val="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-6.1</w:t>
            </w:r>
          </w:p>
        </w:tc>
        <w:tc>
          <w:tcPr>
            <w:tcW w:w="1000" w:type="dxa"/>
            <w:tcBorders>
              <w:top w:val="nil"/>
              <w:left w:val="nil"/>
              <w:bottom w:val="nil"/>
              <w:right w:val="nil"/>
            </w:tcBorders>
            <w:shd w:val="clear" w:color="auto" w:fill="auto"/>
            <w:noWrap/>
            <w:vAlign w:val="center"/>
          </w:tcPr>
          <w:p w14:paraId="48B78E42" w14:textId="77777777" w:rsidR="006B5DAE" w:rsidRPr="00C766EB" w:rsidRDefault="006B5DAE" w:rsidP="00D76B40">
            <w:pPr>
              <w:pStyle w:val="5"/>
              <w:tabs>
                <w:tab w:val="right" w:pos="528"/>
                <w:tab w:val="right" w:pos="64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-1</w:t>
            </w:r>
            <w:r w:rsidR="000F43B4">
              <w:rPr>
                <w:rFonts w:ascii="Times New Roman" w:hint="eastAsia"/>
                <w:kern w:val="0"/>
                <w:sz w:val="24"/>
                <w:szCs w:val="24"/>
                <w:u w:val="none"/>
                <w:lang w:val="en-GB"/>
              </w:rPr>
              <w:t>5</w:t>
            </w:r>
            <w:r w:rsidRPr="00C766EB">
              <w:rPr>
                <w:rFonts w:ascii="Times New Roman"/>
                <w:kern w:val="0"/>
                <w:sz w:val="24"/>
                <w:szCs w:val="24"/>
                <w:u w:val="none"/>
                <w:lang w:val="en-GB"/>
              </w:rPr>
              <w:t>.4</w:t>
            </w:r>
          </w:p>
        </w:tc>
        <w:tc>
          <w:tcPr>
            <w:tcW w:w="1040" w:type="dxa"/>
            <w:tcBorders>
              <w:top w:val="nil"/>
              <w:left w:val="nil"/>
              <w:bottom w:val="nil"/>
              <w:right w:val="nil"/>
            </w:tcBorders>
            <w:shd w:val="clear" w:color="auto" w:fill="auto"/>
            <w:noWrap/>
            <w:vAlign w:val="center"/>
          </w:tcPr>
          <w:p w14:paraId="44D94953" w14:textId="77777777" w:rsidR="006B5DAE" w:rsidRPr="00C766EB" w:rsidRDefault="006B5DAE" w:rsidP="00D76B40">
            <w:pPr>
              <w:pStyle w:val="5"/>
              <w:tabs>
                <w:tab w:val="right" w:pos="528"/>
                <w:tab w:val="right" w:pos="617"/>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w:t>
            </w:r>
            <w:r w:rsidR="000F43B4">
              <w:rPr>
                <w:rFonts w:ascii="Times New Roman" w:hint="eastAsia"/>
                <w:kern w:val="0"/>
                <w:sz w:val="24"/>
                <w:szCs w:val="24"/>
                <w:u w:val="none"/>
                <w:lang w:val="en-GB"/>
              </w:rPr>
              <w:t>17.5</w:t>
            </w:r>
          </w:p>
        </w:tc>
        <w:tc>
          <w:tcPr>
            <w:tcW w:w="1000" w:type="dxa"/>
            <w:tcBorders>
              <w:top w:val="nil"/>
              <w:left w:val="nil"/>
              <w:bottom w:val="nil"/>
              <w:right w:val="nil"/>
            </w:tcBorders>
            <w:shd w:val="clear" w:color="auto" w:fill="auto"/>
            <w:noWrap/>
            <w:vAlign w:val="center"/>
          </w:tcPr>
          <w:p w14:paraId="5EDEDCB4" w14:textId="77777777" w:rsidR="006B5DAE" w:rsidRPr="00C766EB" w:rsidRDefault="006B5DAE" w:rsidP="00D76B40">
            <w:pPr>
              <w:pStyle w:val="5"/>
              <w:tabs>
                <w:tab w:val="right" w:pos="528"/>
                <w:tab w:val="right" w:pos="576"/>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1.</w:t>
            </w:r>
            <w:r w:rsidR="000F43B4">
              <w:rPr>
                <w:rFonts w:ascii="Times New Roman" w:hint="eastAsia"/>
                <w:kern w:val="0"/>
                <w:sz w:val="24"/>
                <w:szCs w:val="24"/>
                <w:u w:val="none"/>
                <w:lang w:val="en-GB"/>
              </w:rPr>
              <w:t>5</w:t>
            </w:r>
          </w:p>
        </w:tc>
        <w:tc>
          <w:tcPr>
            <w:tcW w:w="1300" w:type="dxa"/>
            <w:tcBorders>
              <w:top w:val="nil"/>
              <w:left w:val="nil"/>
              <w:bottom w:val="nil"/>
              <w:right w:val="nil"/>
            </w:tcBorders>
            <w:shd w:val="clear" w:color="auto" w:fill="auto"/>
            <w:noWrap/>
            <w:vAlign w:val="center"/>
          </w:tcPr>
          <w:p w14:paraId="26C5C048" w14:textId="77777777" w:rsidR="006B5DAE" w:rsidRPr="00C766EB" w:rsidRDefault="000F43B4" w:rsidP="00D76B40">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w:t>
            </w:r>
            <w:r>
              <w:rPr>
                <w:rFonts w:ascii="Times New Roman" w:hint="eastAsia"/>
                <w:kern w:val="0"/>
                <w:sz w:val="24"/>
                <w:szCs w:val="24"/>
                <w:u w:val="none"/>
                <w:lang w:val="en-GB"/>
              </w:rPr>
              <w:t>3.7</w:t>
            </w:r>
          </w:p>
        </w:tc>
        <w:tc>
          <w:tcPr>
            <w:tcW w:w="1040" w:type="dxa"/>
            <w:tcBorders>
              <w:top w:val="nil"/>
              <w:left w:val="nil"/>
              <w:bottom w:val="nil"/>
              <w:right w:val="nil"/>
            </w:tcBorders>
            <w:shd w:val="clear" w:color="auto" w:fill="auto"/>
            <w:noWrap/>
            <w:vAlign w:val="center"/>
          </w:tcPr>
          <w:p w14:paraId="0B6E4A4C" w14:textId="77777777" w:rsidR="006B5DAE" w:rsidRPr="00C766EB" w:rsidRDefault="000F43B4" w:rsidP="00D76B40">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-8</w:t>
            </w:r>
            <w:r>
              <w:rPr>
                <w:rFonts w:ascii="Times New Roman" w:hint="eastAsia"/>
                <w:kern w:val="0"/>
                <w:sz w:val="24"/>
                <w:szCs w:val="24"/>
                <w:u w:val="none"/>
                <w:lang w:val="en-GB"/>
              </w:rPr>
              <w:t>.5</w:t>
            </w:r>
          </w:p>
        </w:tc>
        <w:tc>
          <w:tcPr>
            <w:tcW w:w="1480" w:type="dxa"/>
            <w:tcBorders>
              <w:top w:val="nil"/>
              <w:left w:val="nil"/>
              <w:bottom w:val="nil"/>
              <w:right w:val="nil"/>
            </w:tcBorders>
            <w:shd w:val="clear" w:color="auto" w:fill="auto"/>
            <w:noWrap/>
            <w:vAlign w:val="center"/>
          </w:tcPr>
          <w:p w14:paraId="21250BAB" w14:textId="77777777" w:rsidR="006B5DAE" w:rsidRPr="00C766EB" w:rsidRDefault="000F43B4" w:rsidP="00D76B40">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w:t>
            </w:r>
            <w:r>
              <w:rPr>
                <w:rFonts w:ascii="Times New Roman" w:hint="eastAsia"/>
                <w:kern w:val="0"/>
                <w:sz w:val="24"/>
                <w:szCs w:val="24"/>
                <w:u w:val="none"/>
                <w:lang w:val="en-GB"/>
              </w:rPr>
              <w:t>9</w:t>
            </w:r>
          </w:p>
        </w:tc>
      </w:tr>
      <w:tr w:rsidR="006B5DAE" w:rsidRPr="00327CE5" w14:paraId="6345D0CE" w14:textId="77777777" w:rsidTr="00D76B40">
        <w:trPr>
          <w:trHeight w:val="360"/>
          <w:jc w:val="center"/>
        </w:trPr>
        <w:tc>
          <w:tcPr>
            <w:tcW w:w="620" w:type="dxa"/>
            <w:tcBorders>
              <w:top w:val="nil"/>
              <w:left w:val="nil"/>
              <w:bottom w:val="nil"/>
              <w:right w:val="nil"/>
            </w:tcBorders>
            <w:shd w:val="clear" w:color="auto" w:fill="auto"/>
            <w:noWrap/>
            <w:hideMark/>
          </w:tcPr>
          <w:p w14:paraId="4161F208" w14:textId="77777777" w:rsidR="006B5DAE" w:rsidRPr="004110C3" w:rsidRDefault="006B5DAE" w:rsidP="006B5DAE">
            <w:pPr>
              <w:widowControl/>
              <w:rPr>
                <w:color w:val="000000"/>
                <w:kern w:val="0"/>
              </w:rPr>
            </w:pPr>
          </w:p>
        </w:tc>
        <w:tc>
          <w:tcPr>
            <w:tcW w:w="860" w:type="dxa"/>
            <w:tcBorders>
              <w:top w:val="nil"/>
              <w:left w:val="nil"/>
              <w:bottom w:val="nil"/>
              <w:right w:val="nil"/>
            </w:tcBorders>
            <w:shd w:val="clear" w:color="auto" w:fill="auto"/>
            <w:noWrap/>
            <w:vAlign w:val="center"/>
            <w:hideMark/>
          </w:tcPr>
          <w:p w14:paraId="658EFB50" w14:textId="77777777" w:rsidR="006B5DAE" w:rsidRPr="00577A9B" w:rsidRDefault="006B5DAE" w:rsidP="006B5DAE">
            <w:pPr>
              <w:widowControl/>
              <w:jc w:val="right"/>
              <w:rPr>
                <w:color w:val="000000"/>
                <w:kern w:val="0"/>
              </w:rPr>
            </w:pPr>
            <w:r w:rsidRPr="00577A9B">
              <w:rPr>
                <w:color w:val="000000"/>
                <w:kern w:val="0"/>
              </w:rPr>
              <w:t>Q3</w:t>
            </w:r>
          </w:p>
        </w:tc>
        <w:tc>
          <w:tcPr>
            <w:tcW w:w="1400" w:type="dxa"/>
            <w:tcBorders>
              <w:top w:val="nil"/>
              <w:left w:val="nil"/>
              <w:bottom w:val="nil"/>
              <w:right w:val="nil"/>
            </w:tcBorders>
            <w:shd w:val="clear" w:color="auto" w:fill="auto"/>
            <w:noWrap/>
            <w:vAlign w:val="center"/>
          </w:tcPr>
          <w:p w14:paraId="394C272C" w14:textId="77777777" w:rsidR="006B5DAE" w:rsidRPr="00C766EB" w:rsidRDefault="006B5DAE" w:rsidP="00D76B40">
            <w:pPr>
              <w:pStyle w:val="5"/>
              <w:tabs>
                <w:tab w:val="right" w:pos="52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-2.9</w:t>
            </w:r>
          </w:p>
        </w:tc>
        <w:tc>
          <w:tcPr>
            <w:tcW w:w="740" w:type="dxa"/>
            <w:tcBorders>
              <w:top w:val="nil"/>
              <w:left w:val="nil"/>
              <w:bottom w:val="nil"/>
              <w:right w:val="nil"/>
            </w:tcBorders>
            <w:shd w:val="clear" w:color="auto" w:fill="auto"/>
            <w:noWrap/>
            <w:vAlign w:val="center"/>
          </w:tcPr>
          <w:p w14:paraId="3987872B" w14:textId="77777777" w:rsidR="006B5DAE" w:rsidRPr="00C766EB" w:rsidRDefault="006B5DAE" w:rsidP="00D76B40">
            <w:pPr>
              <w:pStyle w:val="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-1.7</w:t>
            </w:r>
          </w:p>
        </w:tc>
        <w:tc>
          <w:tcPr>
            <w:tcW w:w="1000" w:type="dxa"/>
            <w:tcBorders>
              <w:top w:val="nil"/>
              <w:left w:val="nil"/>
              <w:bottom w:val="nil"/>
              <w:right w:val="nil"/>
            </w:tcBorders>
            <w:shd w:val="clear" w:color="auto" w:fill="auto"/>
            <w:noWrap/>
            <w:vAlign w:val="center"/>
          </w:tcPr>
          <w:p w14:paraId="1F5961B4" w14:textId="77777777" w:rsidR="006B5DAE" w:rsidRPr="00C766EB" w:rsidRDefault="006B5DAE" w:rsidP="00D76B40">
            <w:pPr>
              <w:pStyle w:val="5"/>
              <w:tabs>
                <w:tab w:val="right" w:pos="528"/>
                <w:tab w:val="right" w:pos="64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-1</w:t>
            </w:r>
            <w:r w:rsidR="000F43B4">
              <w:rPr>
                <w:rFonts w:ascii="Times New Roman" w:hint="eastAsia"/>
                <w:kern w:val="0"/>
                <w:sz w:val="24"/>
                <w:szCs w:val="24"/>
                <w:u w:val="none"/>
                <w:lang w:val="en-GB"/>
              </w:rPr>
              <w:t>7</w:t>
            </w:r>
            <w:r w:rsidRPr="00C766EB">
              <w:rPr>
                <w:rFonts w:ascii="Times New Roman"/>
                <w:kern w:val="0"/>
                <w:sz w:val="24"/>
                <w:szCs w:val="24"/>
                <w:u w:val="none"/>
                <w:lang w:val="en-GB"/>
              </w:rPr>
              <w:t>.</w:t>
            </w:r>
            <w:r w:rsidR="000F43B4">
              <w:rPr>
                <w:rFonts w:ascii="Times New Roman" w:hint="eastAsia"/>
                <w:kern w:val="0"/>
                <w:sz w:val="24"/>
                <w:szCs w:val="24"/>
                <w:u w:val="none"/>
                <w:lang w:val="en-GB"/>
              </w:rPr>
              <w:t>1</w:t>
            </w:r>
          </w:p>
        </w:tc>
        <w:tc>
          <w:tcPr>
            <w:tcW w:w="1040" w:type="dxa"/>
            <w:tcBorders>
              <w:top w:val="nil"/>
              <w:left w:val="nil"/>
              <w:bottom w:val="nil"/>
              <w:right w:val="nil"/>
            </w:tcBorders>
            <w:shd w:val="clear" w:color="auto" w:fill="auto"/>
            <w:noWrap/>
            <w:vAlign w:val="center"/>
          </w:tcPr>
          <w:p w14:paraId="4305EB24" w14:textId="77777777" w:rsidR="006B5DAE" w:rsidRPr="00C766EB" w:rsidRDefault="006B5DAE" w:rsidP="00D76B40">
            <w:pPr>
              <w:pStyle w:val="5"/>
              <w:tabs>
                <w:tab w:val="right" w:pos="528"/>
                <w:tab w:val="right" w:pos="617"/>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w:t>
            </w:r>
            <w:r w:rsidR="000F43B4">
              <w:rPr>
                <w:rFonts w:ascii="Times New Roman"/>
                <w:kern w:val="0"/>
                <w:sz w:val="24"/>
                <w:szCs w:val="24"/>
                <w:u w:val="none"/>
                <w:lang w:val="en-GB" w:eastAsia="zh-HK"/>
              </w:rPr>
              <w:t>1</w:t>
            </w:r>
            <w:r w:rsidR="000F43B4">
              <w:rPr>
                <w:rFonts w:ascii="Times New Roman" w:hint="eastAsia"/>
                <w:kern w:val="0"/>
                <w:sz w:val="24"/>
                <w:szCs w:val="24"/>
                <w:u w:val="none"/>
                <w:lang w:val="en-GB"/>
              </w:rPr>
              <w:t>4.5</w:t>
            </w:r>
          </w:p>
        </w:tc>
        <w:tc>
          <w:tcPr>
            <w:tcW w:w="1000" w:type="dxa"/>
            <w:tcBorders>
              <w:top w:val="nil"/>
              <w:left w:val="nil"/>
              <w:bottom w:val="nil"/>
              <w:right w:val="nil"/>
            </w:tcBorders>
            <w:shd w:val="clear" w:color="auto" w:fill="auto"/>
            <w:noWrap/>
            <w:vAlign w:val="center"/>
          </w:tcPr>
          <w:p w14:paraId="551A991F" w14:textId="77777777" w:rsidR="006B5DAE" w:rsidRPr="00C766EB" w:rsidRDefault="006B5DAE" w:rsidP="00D76B40">
            <w:pPr>
              <w:pStyle w:val="5"/>
              <w:tabs>
                <w:tab w:val="right" w:pos="528"/>
                <w:tab w:val="right" w:pos="576"/>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1.</w:t>
            </w:r>
            <w:r w:rsidR="000F43B4">
              <w:rPr>
                <w:rFonts w:ascii="Times New Roman" w:hint="eastAsia"/>
                <w:kern w:val="0"/>
                <w:sz w:val="24"/>
                <w:szCs w:val="24"/>
                <w:u w:val="none"/>
                <w:lang w:val="en-GB"/>
              </w:rPr>
              <w:t>9</w:t>
            </w:r>
          </w:p>
        </w:tc>
        <w:tc>
          <w:tcPr>
            <w:tcW w:w="1300" w:type="dxa"/>
            <w:tcBorders>
              <w:top w:val="nil"/>
              <w:left w:val="nil"/>
              <w:bottom w:val="nil"/>
              <w:right w:val="nil"/>
            </w:tcBorders>
            <w:shd w:val="clear" w:color="auto" w:fill="auto"/>
            <w:noWrap/>
            <w:vAlign w:val="center"/>
          </w:tcPr>
          <w:p w14:paraId="78711A51" w14:textId="77777777" w:rsidR="006B5DAE" w:rsidRPr="00C766EB" w:rsidRDefault="006B5DAE" w:rsidP="00D76B40">
            <w:pPr>
              <w:pStyle w:val="5"/>
              <w:tabs>
                <w:tab w:val="right" w:pos="528"/>
                <w:tab w:val="right" w:pos="703"/>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17.</w:t>
            </w:r>
            <w:r w:rsidR="000F43B4">
              <w:rPr>
                <w:rFonts w:ascii="Times New Roman" w:hint="eastAsia"/>
                <w:kern w:val="0"/>
                <w:sz w:val="24"/>
                <w:szCs w:val="24"/>
                <w:u w:val="none"/>
                <w:lang w:val="en-GB"/>
              </w:rPr>
              <w:t>6</w:t>
            </w:r>
          </w:p>
        </w:tc>
        <w:tc>
          <w:tcPr>
            <w:tcW w:w="1040" w:type="dxa"/>
            <w:tcBorders>
              <w:top w:val="nil"/>
              <w:left w:val="nil"/>
              <w:bottom w:val="nil"/>
              <w:right w:val="nil"/>
            </w:tcBorders>
            <w:shd w:val="clear" w:color="auto" w:fill="auto"/>
            <w:noWrap/>
            <w:vAlign w:val="center"/>
          </w:tcPr>
          <w:p w14:paraId="260B9063" w14:textId="77777777" w:rsidR="006B5DAE" w:rsidRPr="00C766EB" w:rsidRDefault="000F43B4" w:rsidP="00D76B40">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w:t>
            </w:r>
            <w:r>
              <w:rPr>
                <w:rFonts w:ascii="Times New Roman" w:hint="eastAsia"/>
                <w:kern w:val="0"/>
                <w:sz w:val="24"/>
                <w:szCs w:val="24"/>
                <w:u w:val="none"/>
                <w:lang w:val="en-GB"/>
              </w:rPr>
              <w:t>3.1</w:t>
            </w:r>
          </w:p>
        </w:tc>
        <w:tc>
          <w:tcPr>
            <w:tcW w:w="1480" w:type="dxa"/>
            <w:tcBorders>
              <w:top w:val="nil"/>
              <w:left w:val="nil"/>
              <w:bottom w:val="nil"/>
              <w:right w:val="nil"/>
            </w:tcBorders>
            <w:shd w:val="clear" w:color="auto" w:fill="auto"/>
            <w:noWrap/>
            <w:vAlign w:val="center"/>
          </w:tcPr>
          <w:p w14:paraId="24AEDC4A" w14:textId="77777777" w:rsidR="006B5DAE" w:rsidRPr="00C766EB" w:rsidRDefault="000F43B4" w:rsidP="00D76B40">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w:t>
            </w:r>
            <w:r>
              <w:rPr>
                <w:rFonts w:ascii="Times New Roman" w:hint="eastAsia"/>
                <w:kern w:val="0"/>
                <w:sz w:val="24"/>
                <w:szCs w:val="24"/>
                <w:u w:val="none"/>
                <w:lang w:val="en-GB"/>
              </w:rPr>
              <w:t>3</w:t>
            </w:r>
          </w:p>
        </w:tc>
      </w:tr>
      <w:tr w:rsidR="006B5DAE" w:rsidRPr="006A0497" w14:paraId="61DB5070" w14:textId="77777777" w:rsidTr="00D76B40">
        <w:trPr>
          <w:trHeight w:val="360"/>
          <w:jc w:val="center"/>
        </w:trPr>
        <w:tc>
          <w:tcPr>
            <w:tcW w:w="620" w:type="dxa"/>
            <w:tcBorders>
              <w:top w:val="nil"/>
              <w:left w:val="nil"/>
              <w:bottom w:val="nil"/>
              <w:right w:val="nil"/>
            </w:tcBorders>
            <w:shd w:val="clear" w:color="auto" w:fill="auto"/>
            <w:noWrap/>
            <w:hideMark/>
          </w:tcPr>
          <w:p w14:paraId="08686B72" w14:textId="77777777" w:rsidR="006B5DAE" w:rsidRPr="006A0497" w:rsidRDefault="006B5DAE" w:rsidP="006B5DAE">
            <w:pPr>
              <w:widowControl/>
              <w:rPr>
                <w:color w:val="000000"/>
                <w:kern w:val="0"/>
              </w:rPr>
            </w:pPr>
          </w:p>
        </w:tc>
        <w:tc>
          <w:tcPr>
            <w:tcW w:w="860" w:type="dxa"/>
            <w:tcBorders>
              <w:top w:val="nil"/>
              <w:left w:val="nil"/>
              <w:bottom w:val="nil"/>
              <w:right w:val="nil"/>
            </w:tcBorders>
            <w:shd w:val="clear" w:color="auto" w:fill="auto"/>
            <w:noWrap/>
            <w:vAlign w:val="center"/>
            <w:hideMark/>
          </w:tcPr>
          <w:p w14:paraId="28EEAA84" w14:textId="77777777" w:rsidR="006B5DAE" w:rsidRPr="00577A9B" w:rsidRDefault="006B5DAE" w:rsidP="006B5DAE">
            <w:pPr>
              <w:widowControl/>
              <w:jc w:val="right"/>
              <w:rPr>
                <w:color w:val="000000"/>
                <w:kern w:val="0"/>
              </w:rPr>
            </w:pPr>
            <w:r w:rsidRPr="00577A9B">
              <w:rPr>
                <w:color w:val="000000"/>
                <w:kern w:val="0"/>
              </w:rPr>
              <w:t>Q4</w:t>
            </w:r>
          </w:p>
        </w:tc>
        <w:tc>
          <w:tcPr>
            <w:tcW w:w="1400" w:type="dxa"/>
            <w:tcBorders>
              <w:top w:val="nil"/>
              <w:left w:val="nil"/>
              <w:bottom w:val="nil"/>
              <w:right w:val="nil"/>
            </w:tcBorders>
            <w:shd w:val="clear" w:color="auto" w:fill="auto"/>
            <w:noWrap/>
            <w:vAlign w:val="center"/>
          </w:tcPr>
          <w:p w14:paraId="671042F9" w14:textId="77777777" w:rsidR="006B5DAE" w:rsidRPr="00C766EB" w:rsidRDefault="006B5DAE" w:rsidP="00D76B40">
            <w:pPr>
              <w:pStyle w:val="5"/>
              <w:tabs>
                <w:tab w:val="right" w:pos="52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-1.</w:t>
            </w:r>
            <w:r w:rsidR="000F43B4">
              <w:rPr>
                <w:rFonts w:ascii="Times New Roman" w:hint="eastAsia"/>
                <w:kern w:val="0"/>
                <w:sz w:val="24"/>
                <w:szCs w:val="24"/>
                <w:u w:val="none"/>
                <w:lang w:val="en-GB"/>
              </w:rPr>
              <w:t>0</w:t>
            </w:r>
          </w:p>
        </w:tc>
        <w:tc>
          <w:tcPr>
            <w:tcW w:w="740" w:type="dxa"/>
            <w:tcBorders>
              <w:top w:val="nil"/>
              <w:left w:val="nil"/>
              <w:bottom w:val="nil"/>
              <w:right w:val="nil"/>
            </w:tcBorders>
            <w:shd w:val="clear" w:color="auto" w:fill="auto"/>
            <w:noWrap/>
            <w:vAlign w:val="center"/>
          </w:tcPr>
          <w:p w14:paraId="75E62D0F" w14:textId="77777777" w:rsidR="006B5DAE" w:rsidRPr="00C766EB" w:rsidRDefault="006B5DAE" w:rsidP="00D76B40">
            <w:pPr>
              <w:pStyle w:val="5"/>
              <w:tabs>
                <w:tab w:val="right" w:pos="528"/>
              </w:tabs>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-0.8</w:t>
            </w:r>
          </w:p>
        </w:tc>
        <w:tc>
          <w:tcPr>
            <w:tcW w:w="1000" w:type="dxa"/>
            <w:tcBorders>
              <w:top w:val="nil"/>
              <w:left w:val="nil"/>
              <w:bottom w:val="nil"/>
              <w:right w:val="nil"/>
            </w:tcBorders>
            <w:shd w:val="clear" w:color="auto" w:fill="auto"/>
            <w:noWrap/>
            <w:vAlign w:val="center"/>
          </w:tcPr>
          <w:p w14:paraId="1A5B9A27" w14:textId="77777777" w:rsidR="006B5DAE" w:rsidRPr="00C766EB" w:rsidRDefault="006B5DAE" w:rsidP="00D76B40">
            <w:pPr>
              <w:pStyle w:val="5"/>
              <w:tabs>
                <w:tab w:val="right" w:pos="528"/>
                <w:tab w:val="right" w:pos="648"/>
              </w:tabs>
              <w:spacing w:line="240" w:lineRule="exact"/>
              <w:ind w:left="-108"/>
              <w:rPr>
                <w:rFonts w:ascii="Times New Roman"/>
                <w:kern w:val="0"/>
                <w:sz w:val="24"/>
                <w:szCs w:val="24"/>
                <w:u w:val="none"/>
                <w:lang w:val="en-GB"/>
              </w:rPr>
            </w:pPr>
            <w:r w:rsidRPr="00C766EB">
              <w:rPr>
                <w:rFonts w:ascii="Times New Roman"/>
                <w:kern w:val="0"/>
                <w:sz w:val="24"/>
                <w:szCs w:val="24"/>
                <w:u w:val="none"/>
                <w:lang w:val="en-GB"/>
              </w:rPr>
              <w:t>-13.</w:t>
            </w:r>
            <w:r w:rsidR="000F43B4">
              <w:rPr>
                <w:rFonts w:ascii="Times New Roman" w:hint="eastAsia"/>
                <w:kern w:val="0"/>
                <w:sz w:val="24"/>
                <w:szCs w:val="24"/>
                <w:u w:val="none"/>
                <w:lang w:val="en-GB"/>
              </w:rPr>
              <w:t>6</w:t>
            </w:r>
          </w:p>
        </w:tc>
        <w:tc>
          <w:tcPr>
            <w:tcW w:w="1040" w:type="dxa"/>
            <w:tcBorders>
              <w:top w:val="nil"/>
              <w:left w:val="nil"/>
              <w:bottom w:val="nil"/>
              <w:right w:val="nil"/>
            </w:tcBorders>
            <w:shd w:val="clear" w:color="auto" w:fill="auto"/>
            <w:noWrap/>
            <w:vAlign w:val="center"/>
          </w:tcPr>
          <w:p w14:paraId="47358DD4" w14:textId="77777777" w:rsidR="006B5DAE" w:rsidRPr="00C766EB" w:rsidRDefault="000F43B4" w:rsidP="00D76B40">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w:t>
            </w:r>
            <w:r>
              <w:rPr>
                <w:rFonts w:ascii="Times New Roman" w:hint="eastAsia"/>
                <w:kern w:val="0"/>
                <w:sz w:val="24"/>
                <w:szCs w:val="24"/>
                <w:u w:val="none"/>
                <w:lang w:val="en-GB"/>
              </w:rPr>
              <w:t>9.5</w:t>
            </w:r>
          </w:p>
        </w:tc>
        <w:tc>
          <w:tcPr>
            <w:tcW w:w="1000" w:type="dxa"/>
            <w:tcBorders>
              <w:top w:val="nil"/>
              <w:left w:val="nil"/>
              <w:bottom w:val="nil"/>
              <w:right w:val="nil"/>
            </w:tcBorders>
            <w:shd w:val="clear" w:color="auto" w:fill="auto"/>
            <w:noWrap/>
            <w:vAlign w:val="center"/>
          </w:tcPr>
          <w:p w14:paraId="6C8ED8AD" w14:textId="77777777" w:rsidR="006B5DAE" w:rsidRPr="00C766EB" w:rsidRDefault="000F43B4" w:rsidP="00D76B40">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3.</w:t>
            </w:r>
            <w:r>
              <w:rPr>
                <w:rFonts w:ascii="Times New Roman" w:hint="eastAsia"/>
                <w:kern w:val="0"/>
                <w:sz w:val="24"/>
                <w:szCs w:val="24"/>
                <w:u w:val="none"/>
                <w:lang w:val="en-GB"/>
              </w:rPr>
              <w:t>5</w:t>
            </w:r>
          </w:p>
        </w:tc>
        <w:tc>
          <w:tcPr>
            <w:tcW w:w="1300" w:type="dxa"/>
            <w:tcBorders>
              <w:top w:val="nil"/>
              <w:left w:val="nil"/>
              <w:bottom w:val="nil"/>
              <w:right w:val="nil"/>
            </w:tcBorders>
            <w:shd w:val="clear" w:color="auto" w:fill="auto"/>
            <w:noWrap/>
            <w:vAlign w:val="center"/>
          </w:tcPr>
          <w:p w14:paraId="3F1B5CCF" w14:textId="77777777" w:rsidR="006B5DAE" w:rsidRPr="00C766EB" w:rsidRDefault="000F43B4" w:rsidP="00D76B40">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w:t>
            </w:r>
            <w:r>
              <w:rPr>
                <w:rFonts w:ascii="Times New Roman" w:hint="eastAsia"/>
                <w:kern w:val="0"/>
                <w:sz w:val="24"/>
                <w:szCs w:val="24"/>
                <w:u w:val="none"/>
                <w:lang w:val="en-GB"/>
              </w:rPr>
              <w:t>7.2</w:t>
            </w:r>
          </w:p>
        </w:tc>
        <w:tc>
          <w:tcPr>
            <w:tcW w:w="1040" w:type="dxa"/>
            <w:tcBorders>
              <w:top w:val="nil"/>
              <w:left w:val="nil"/>
              <w:bottom w:val="nil"/>
              <w:right w:val="nil"/>
            </w:tcBorders>
            <w:shd w:val="clear" w:color="auto" w:fill="auto"/>
            <w:noWrap/>
            <w:vAlign w:val="center"/>
          </w:tcPr>
          <w:p w14:paraId="17C443B3" w14:textId="77777777" w:rsidR="006B5DAE" w:rsidRPr="00C766EB" w:rsidRDefault="000F43B4" w:rsidP="00D76B40">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5.</w:t>
            </w:r>
            <w:r>
              <w:rPr>
                <w:rFonts w:ascii="Times New Roman" w:hint="eastAsia"/>
                <w:kern w:val="0"/>
                <w:sz w:val="24"/>
                <w:szCs w:val="24"/>
                <w:u w:val="none"/>
                <w:lang w:val="en-GB"/>
              </w:rPr>
              <w:t>9</w:t>
            </w:r>
          </w:p>
        </w:tc>
        <w:tc>
          <w:tcPr>
            <w:tcW w:w="1480" w:type="dxa"/>
            <w:tcBorders>
              <w:top w:val="nil"/>
              <w:left w:val="nil"/>
              <w:bottom w:val="nil"/>
              <w:right w:val="nil"/>
            </w:tcBorders>
            <w:shd w:val="clear" w:color="auto" w:fill="auto"/>
            <w:noWrap/>
            <w:vAlign w:val="center"/>
          </w:tcPr>
          <w:p w14:paraId="5F65DCFA" w14:textId="77777777" w:rsidR="006B5DAE" w:rsidRPr="00C766EB" w:rsidRDefault="006B5DAE" w:rsidP="00D76B40">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C766EB">
              <w:rPr>
                <w:rFonts w:ascii="Times New Roman"/>
                <w:kern w:val="0"/>
                <w:sz w:val="24"/>
                <w:szCs w:val="24"/>
                <w:u w:val="none"/>
                <w:lang w:val="en-GB" w:eastAsia="zh-HK"/>
              </w:rPr>
              <w:t>-0.2</w:t>
            </w:r>
          </w:p>
        </w:tc>
      </w:tr>
      <w:tr w:rsidR="006B5DAE" w:rsidRPr="006A0497" w14:paraId="7DE06E88" w14:textId="77777777" w:rsidTr="004C5931">
        <w:trPr>
          <w:trHeight w:val="360"/>
          <w:jc w:val="center"/>
        </w:trPr>
        <w:tc>
          <w:tcPr>
            <w:tcW w:w="620" w:type="dxa"/>
            <w:tcBorders>
              <w:top w:val="nil"/>
              <w:left w:val="nil"/>
              <w:bottom w:val="nil"/>
              <w:right w:val="nil"/>
            </w:tcBorders>
            <w:shd w:val="clear" w:color="auto" w:fill="auto"/>
            <w:noWrap/>
          </w:tcPr>
          <w:p w14:paraId="35A9CEED" w14:textId="77777777" w:rsidR="006B5DAE" w:rsidRPr="006A0497" w:rsidRDefault="006B5DAE" w:rsidP="004C5931">
            <w:pPr>
              <w:widowControl/>
              <w:rPr>
                <w:color w:val="000000"/>
                <w:kern w:val="0"/>
              </w:rPr>
            </w:pPr>
          </w:p>
        </w:tc>
        <w:tc>
          <w:tcPr>
            <w:tcW w:w="860" w:type="dxa"/>
            <w:tcBorders>
              <w:top w:val="nil"/>
              <w:left w:val="nil"/>
              <w:bottom w:val="nil"/>
              <w:right w:val="nil"/>
            </w:tcBorders>
            <w:shd w:val="clear" w:color="auto" w:fill="auto"/>
            <w:noWrap/>
            <w:vAlign w:val="center"/>
          </w:tcPr>
          <w:p w14:paraId="4E7425B3" w14:textId="77777777" w:rsidR="006B5DAE" w:rsidRPr="00577A9B" w:rsidRDefault="006B5DAE" w:rsidP="004C5931">
            <w:pPr>
              <w:widowControl/>
              <w:jc w:val="right"/>
              <w:rPr>
                <w:color w:val="000000"/>
                <w:kern w:val="0"/>
              </w:rPr>
            </w:pPr>
          </w:p>
        </w:tc>
        <w:tc>
          <w:tcPr>
            <w:tcW w:w="1400" w:type="dxa"/>
            <w:tcBorders>
              <w:top w:val="nil"/>
              <w:left w:val="nil"/>
              <w:bottom w:val="nil"/>
              <w:right w:val="nil"/>
            </w:tcBorders>
            <w:shd w:val="clear" w:color="auto" w:fill="auto"/>
            <w:noWrap/>
            <w:vAlign w:val="center"/>
          </w:tcPr>
          <w:p w14:paraId="58D7286E" w14:textId="77777777" w:rsidR="006B5DAE" w:rsidRPr="00CD40D7" w:rsidRDefault="006B5DAE" w:rsidP="004C5931">
            <w:pPr>
              <w:pStyle w:val="5"/>
              <w:tabs>
                <w:tab w:val="right" w:pos="528"/>
              </w:tabs>
              <w:spacing w:line="240" w:lineRule="exact"/>
              <w:ind w:left="-108"/>
              <w:rPr>
                <w:rFonts w:ascii="Times New Roman"/>
                <w:kern w:val="0"/>
                <w:sz w:val="24"/>
                <w:szCs w:val="24"/>
                <w:u w:val="none"/>
                <w:lang w:val="en-GB"/>
              </w:rPr>
            </w:pPr>
          </w:p>
        </w:tc>
        <w:tc>
          <w:tcPr>
            <w:tcW w:w="740" w:type="dxa"/>
            <w:tcBorders>
              <w:top w:val="nil"/>
              <w:left w:val="nil"/>
              <w:bottom w:val="nil"/>
              <w:right w:val="nil"/>
            </w:tcBorders>
            <w:shd w:val="clear" w:color="auto" w:fill="auto"/>
            <w:noWrap/>
            <w:vAlign w:val="center"/>
          </w:tcPr>
          <w:p w14:paraId="5136ED16" w14:textId="77777777" w:rsidR="006B5DAE" w:rsidRPr="00CD40D7" w:rsidRDefault="006B5DAE" w:rsidP="004C5931">
            <w:pPr>
              <w:pStyle w:val="5"/>
              <w:tabs>
                <w:tab w:val="right" w:pos="528"/>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14:paraId="433238C3" w14:textId="77777777" w:rsidR="006B5DAE" w:rsidRPr="00CD40D7" w:rsidRDefault="006B5DAE" w:rsidP="004C5931">
            <w:pPr>
              <w:pStyle w:val="5"/>
              <w:tabs>
                <w:tab w:val="right" w:pos="528"/>
                <w:tab w:val="right" w:pos="648"/>
              </w:tabs>
              <w:spacing w:line="240" w:lineRule="exact"/>
              <w:ind w:left="-108"/>
              <w:rPr>
                <w:rFonts w:ascii="Times New Roman"/>
                <w:kern w:val="0"/>
                <w:sz w:val="24"/>
                <w:szCs w:val="24"/>
                <w:u w:val="none"/>
                <w:lang w:val="en-GB"/>
              </w:rPr>
            </w:pPr>
          </w:p>
        </w:tc>
        <w:tc>
          <w:tcPr>
            <w:tcW w:w="1040" w:type="dxa"/>
            <w:tcBorders>
              <w:top w:val="nil"/>
              <w:left w:val="nil"/>
              <w:bottom w:val="nil"/>
              <w:right w:val="nil"/>
            </w:tcBorders>
            <w:shd w:val="clear" w:color="auto" w:fill="auto"/>
            <w:noWrap/>
            <w:vAlign w:val="center"/>
          </w:tcPr>
          <w:p w14:paraId="78B86D86" w14:textId="77777777" w:rsidR="006B5DAE" w:rsidRPr="00CD40D7" w:rsidRDefault="006B5DAE" w:rsidP="004C5931">
            <w:pPr>
              <w:pStyle w:val="5"/>
              <w:tabs>
                <w:tab w:val="right" w:pos="528"/>
                <w:tab w:val="right" w:pos="617"/>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14:paraId="564EA1F8" w14:textId="77777777" w:rsidR="006B5DAE" w:rsidRPr="00CD40D7" w:rsidRDefault="006B5DAE" w:rsidP="004C5931">
            <w:pPr>
              <w:pStyle w:val="5"/>
              <w:tabs>
                <w:tab w:val="right" w:pos="528"/>
                <w:tab w:val="right" w:pos="576"/>
              </w:tabs>
              <w:spacing w:line="240" w:lineRule="exact"/>
              <w:ind w:left="-108"/>
              <w:rPr>
                <w:rFonts w:ascii="Times New Roman"/>
                <w:kern w:val="0"/>
                <w:sz w:val="24"/>
                <w:szCs w:val="24"/>
                <w:u w:val="none"/>
                <w:lang w:val="en-GB" w:eastAsia="zh-HK"/>
              </w:rPr>
            </w:pPr>
          </w:p>
        </w:tc>
        <w:tc>
          <w:tcPr>
            <w:tcW w:w="1300" w:type="dxa"/>
            <w:tcBorders>
              <w:top w:val="nil"/>
              <w:left w:val="nil"/>
              <w:bottom w:val="nil"/>
              <w:right w:val="nil"/>
            </w:tcBorders>
            <w:shd w:val="clear" w:color="auto" w:fill="auto"/>
            <w:noWrap/>
            <w:vAlign w:val="center"/>
          </w:tcPr>
          <w:p w14:paraId="21A87D57" w14:textId="77777777" w:rsidR="006B5DAE" w:rsidRPr="00CD40D7" w:rsidRDefault="006B5DAE" w:rsidP="004C5931">
            <w:pPr>
              <w:pStyle w:val="5"/>
              <w:tabs>
                <w:tab w:val="right" w:pos="528"/>
                <w:tab w:val="right" w:pos="703"/>
              </w:tabs>
              <w:spacing w:line="240" w:lineRule="exact"/>
              <w:ind w:left="-108"/>
              <w:rPr>
                <w:rFonts w:ascii="Times New Roman"/>
                <w:kern w:val="0"/>
                <w:sz w:val="24"/>
                <w:szCs w:val="24"/>
                <w:u w:val="none"/>
                <w:lang w:val="en-GB" w:eastAsia="zh-HK"/>
              </w:rPr>
            </w:pPr>
          </w:p>
        </w:tc>
        <w:tc>
          <w:tcPr>
            <w:tcW w:w="1040" w:type="dxa"/>
            <w:tcBorders>
              <w:top w:val="nil"/>
              <w:left w:val="nil"/>
              <w:bottom w:val="nil"/>
              <w:right w:val="nil"/>
            </w:tcBorders>
            <w:shd w:val="clear" w:color="auto" w:fill="auto"/>
            <w:noWrap/>
            <w:vAlign w:val="center"/>
          </w:tcPr>
          <w:p w14:paraId="57DD28B4" w14:textId="77777777" w:rsidR="006B5DAE" w:rsidRPr="00CD40D7" w:rsidRDefault="006B5DAE" w:rsidP="004C5931">
            <w:pPr>
              <w:pStyle w:val="5"/>
              <w:tabs>
                <w:tab w:val="right" w:pos="528"/>
                <w:tab w:val="right" w:pos="703"/>
              </w:tabs>
              <w:overflowPunct w:val="0"/>
              <w:spacing w:line="240" w:lineRule="exact"/>
              <w:ind w:left="-108"/>
              <w:rPr>
                <w:rFonts w:ascii="Times New Roman"/>
                <w:kern w:val="0"/>
                <w:sz w:val="24"/>
                <w:szCs w:val="24"/>
                <w:u w:val="none"/>
                <w:lang w:val="en-GB" w:eastAsia="zh-HK"/>
              </w:rPr>
            </w:pPr>
          </w:p>
        </w:tc>
        <w:tc>
          <w:tcPr>
            <w:tcW w:w="1480" w:type="dxa"/>
            <w:tcBorders>
              <w:top w:val="nil"/>
              <w:left w:val="nil"/>
              <w:bottom w:val="nil"/>
              <w:right w:val="nil"/>
            </w:tcBorders>
            <w:shd w:val="clear" w:color="auto" w:fill="auto"/>
            <w:noWrap/>
            <w:vAlign w:val="center"/>
          </w:tcPr>
          <w:p w14:paraId="5A6F60C6" w14:textId="77777777" w:rsidR="006B5DAE" w:rsidRPr="00CD40D7" w:rsidRDefault="006B5DAE" w:rsidP="004C5931">
            <w:pPr>
              <w:pStyle w:val="5"/>
              <w:tabs>
                <w:tab w:val="right" w:pos="528"/>
                <w:tab w:val="right" w:pos="912"/>
              </w:tabs>
              <w:overflowPunct w:val="0"/>
              <w:spacing w:line="240" w:lineRule="exact"/>
              <w:ind w:left="-108"/>
              <w:rPr>
                <w:rFonts w:ascii="Times New Roman"/>
                <w:kern w:val="0"/>
                <w:sz w:val="24"/>
                <w:szCs w:val="24"/>
                <w:u w:val="none"/>
                <w:lang w:val="en-GB" w:eastAsia="zh-HK"/>
              </w:rPr>
            </w:pPr>
          </w:p>
        </w:tc>
      </w:tr>
      <w:tr w:rsidR="006F1D05" w:rsidRPr="006A0497" w14:paraId="52A47CDA" w14:textId="77777777" w:rsidTr="004C5931">
        <w:trPr>
          <w:trHeight w:val="360"/>
          <w:jc w:val="center"/>
        </w:trPr>
        <w:tc>
          <w:tcPr>
            <w:tcW w:w="620" w:type="dxa"/>
            <w:tcBorders>
              <w:top w:val="nil"/>
              <w:left w:val="nil"/>
              <w:bottom w:val="nil"/>
              <w:right w:val="nil"/>
            </w:tcBorders>
            <w:shd w:val="clear" w:color="auto" w:fill="auto"/>
            <w:noWrap/>
            <w:vAlign w:val="center"/>
          </w:tcPr>
          <w:p w14:paraId="25FD591C" w14:textId="77777777" w:rsidR="006F1D05" w:rsidRPr="006A0497" w:rsidRDefault="006F1D05" w:rsidP="006F1D05">
            <w:pPr>
              <w:widowControl/>
              <w:rPr>
                <w:color w:val="000000"/>
                <w:kern w:val="0"/>
              </w:rPr>
            </w:pPr>
            <w:r>
              <w:rPr>
                <w:color w:val="000000"/>
                <w:kern w:val="0"/>
              </w:rPr>
              <w:t>2025</w:t>
            </w:r>
          </w:p>
        </w:tc>
        <w:tc>
          <w:tcPr>
            <w:tcW w:w="860" w:type="dxa"/>
            <w:tcBorders>
              <w:top w:val="nil"/>
              <w:left w:val="nil"/>
              <w:bottom w:val="nil"/>
              <w:right w:val="nil"/>
            </w:tcBorders>
            <w:shd w:val="clear" w:color="auto" w:fill="auto"/>
            <w:noWrap/>
            <w:vAlign w:val="center"/>
          </w:tcPr>
          <w:p w14:paraId="03504AD6" w14:textId="77777777" w:rsidR="006F1D05" w:rsidRPr="00577A9B" w:rsidRDefault="006F1D05" w:rsidP="006F1D05">
            <w:pPr>
              <w:widowControl/>
              <w:jc w:val="right"/>
              <w:rPr>
                <w:color w:val="000000"/>
                <w:kern w:val="0"/>
              </w:rPr>
            </w:pPr>
            <w:r>
              <w:rPr>
                <w:color w:val="000000"/>
                <w:kern w:val="0"/>
              </w:rPr>
              <w:t>Q1</w:t>
            </w:r>
          </w:p>
        </w:tc>
        <w:tc>
          <w:tcPr>
            <w:tcW w:w="1400" w:type="dxa"/>
            <w:tcBorders>
              <w:top w:val="nil"/>
              <w:left w:val="nil"/>
              <w:bottom w:val="nil"/>
              <w:right w:val="nil"/>
            </w:tcBorders>
            <w:shd w:val="clear" w:color="auto" w:fill="auto"/>
            <w:noWrap/>
            <w:vAlign w:val="center"/>
          </w:tcPr>
          <w:p w14:paraId="3A53A80B" w14:textId="6679B1C9" w:rsidR="006F1D05" w:rsidRPr="000F43B4" w:rsidRDefault="006F1D05" w:rsidP="006F1D05">
            <w:pPr>
              <w:pStyle w:val="5"/>
              <w:tabs>
                <w:tab w:val="right" w:pos="528"/>
              </w:tabs>
              <w:spacing w:line="240" w:lineRule="exact"/>
              <w:ind w:left="-108"/>
              <w:rPr>
                <w:rFonts w:ascii="Times New Roman"/>
                <w:kern w:val="0"/>
                <w:sz w:val="24"/>
                <w:szCs w:val="24"/>
                <w:u w:val="none"/>
                <w:lang w:val="en-GB"/>
              </w:rPr>
            </w:pPr>
            <w:r w:rsidRPr="000F43B4">
              <w:rPr>
                <w:rFonts w:ascii="Times New Roman" w:hint="eastAsia"/>
                <w:kern w:val="0"/>
                <w:sz w:val="24"/>
                <w:szCs w:val="24"/>
                <w:u w:val="none"/>
                <w:lang w:val="en-GB"/>
              </w:rPr>
              <w:t>-0.</w:t>
            </w:r>
            <w:r>
              <w:rPr>
                <w:rFonts w:ascii="Times New Roman"/>
                <w:kern w:val="0"/>
                <w:sz w:val="24"/>
                <w:szCs w:val="24"/>
                <w:u w:val="none"/>
                <w:lang w:val="en-GB"/>
              </w:rPr>
              <w:t>8</w:t>
            </w:r>
          </w:p>
        </w:tc>
        <w:tc>
          <w:tcPr>
            <w:tcW w:w="740" w:type="dxa"/>
            <w:tcBorders>
              <w:top w:val="nil"/>
              <w:left w:val="nil"/>
              <w:bottom w:val="nil"/>
              <w:right w:val="nil"/>
            </w:tcBorders>
            <w:shd w:val="clear" w:color="auto" w:fill="auto"/>
            <w:noWrap/>
            <w:vAlign w:val="center"/>
          </w:tcPr>
          <w:p w14:paraId="36627F99" w14:textId="38B00520" w:rsidR="006F1D05" w:rsidRPr="000F43B4" w:rsidRDefault="006F1D05" w:rsidP="006F1D05">
            <w:pPr>
              <w:pStyle w:val="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-0.3</w:t>
            </w:r>
          </w:p>
        </w:tc>
        <w:tc>
          <w:tcPr>
            <w:tcW w:w="1000" w:type="dxa"/>
            <w:tcBorders>
              <w:top w:val="nil"/>
              <w:left w:val="nil"/>
              <w:bottom w:val="nil"/>
              <w:right w:val="nil"/>
            </w:tcBorders>
            <w:shd w:val="clear" w:color="auto" w:fill="auto"/>
            <w:noWrap/>
            <w:vAlign w:val="center"/>
          </w:tcPr>
          <w:p w14:paraId="7BC5D3A4" w14:textId="40D07A8E" w:rsidR="006F1D05" w:rsidRPr="000F43B4" w:rsidRDefault="006F1D05" w:rsidP="006F1D05">
            <w:pPr>
              <w:pStyle w:val="5"/>
              <w:tabs>
                <w:tab w:val="right" w:pos="528"/>
                <w:tab w:val="right" w:pos="648"/>
              </w:tabs>
              <w:spacing w:line="240" w:lineRule="exact"/>
              <w:ind w:left="-108"/>
              <w:rPr>
                <w:rFonts w:ascii="Times New Roman"/>
                <w:kern w:val="0"/>
                <w:sz w:val="24"/>
                <w:szCs w:val="24"/>
                <w:u w:val="none"/>
                <w:lang w:val="en-GB"/>
              </w:rPr>
            </w:pPr>
            <w:r w:rsidRPr="000F43B4">
              <w:rPr>
                <w:rFonts w:ascii="Times New Roman"/>
                <w:kern w:val="0"/>
                <w:sz w:val="24"/>
                <w:szCs w:val="24"/>
                <w:u w:val="none"/>
                <w:lang w:val="en-GB"/>
              </w:rPr>
              <w:t>-</w:t>
            </w:r>
            <w:r w:rsidRPr="000F43B4">
              <w:rPr>
                <w:rFonts w:ascii="Times New Roman" w:hint="eastAsia"/>
                <w:kern w:val="0"/>
                <w:sz w:val="24"/>
                <w:szCs w:val="24"/>
                <w:u w:val="none"/>
                <w:lang w:val="en-GB"/>
              </w:rPr>
              <w:t>16.</w:t>
            </w:r>
            <w:r>
              <w:rPr>
                <w:rFonts w:ascii="Times New Roman"/>
                <w:kern w:val="0"/>
                <w:sz w:val="24"/>
                <w:szCs w:val="24"/>
                <w:u w:val="none"/>
                <w:lang w:val="en-GB"/>
              </w:rPr>
              <w:t>6</w:t>
            </w:r>
          </w:p>
        </w:tc>
        <w:tc>
          <w:tcPr>
            <w:tcW w:w="1040" w:type="dxa"/>
            <w:tcBorders>
              <w:top w:val="nil"/>
              <w:left w:val="nil"/>
              <w:bottom w:val="nil"/>
              <w:right w:val="nil"/>
            </w:tcBorders>
            <w:shd w:val="clear" w:color="auto" w:fill="auto"/>
            <w:noWrap/>
            <w:vAlign w:val="center"/>
          </w:tcPr>
          <w:p w14:paraId="6F552A38" w14:textId="5D6F9425" w:rsidR="006F1D05" w:rsidRPr="000F43B4" w:rsidRDefault="006F1D05" w:rsidP="006F1D05">
            <w:pPr>
              <w:pStyle w:val="5"/>
              <w:tabs>
                <w:tab w:val="right" w:pos="528"/>
                <w:tab w:val="right" w:pos="617"/>
              </w:tabs>
              <w:spacing w:line="240" w:lineRule="exact"/>
              <w:ind w:left="-108"/>
              <w:rPr>
                <w:rFonts w:ascii="Times New Roman"/>
                <w:kern w:val="0"/>
                <w:sz w:val="24"/>
                <w:szCs w:val="24"/>
                <w:u w:val="none"/>
                <w:lang w:val="en-GB" w:eastAsia="zh-HK"/>
              </w:rPr>
            </w:pPr>
            <w:r w:rsidRPr="000F43B4">
              <w:rPr>
                <w:rFonts w:ascii="Times New Roman" w:hint="eastAsia"/>
                <w:kern w:val="0"/>
                <w:sz w:val="24"/>
                <w:szCs w:val="24"/>
                <w:u w:val="none"/>
                <w:lang w:val="en-GB"/>
              </w:rPr>
              <w:t>-8.</w:t>
            </w:r>
            <w:r>
              <w:rPr>
                <w:rFonts w:ascii="Times New Roman"/>
                <w:kern w:val="0"/>
                <w:sz w:val="24"/>
                <w:szCs w:val="24"/>
                <w:u w:val="none"/>
                <w:lang w:val="en-GB"/>
              </w:rPr>
              <w:t>1</w:t>
            </w:r>
          </w:p>
        </w:tc>
        <w:tc>
          <w:tcPr>
            <w:tcW w:w="1000" w:type="dxa"/>
            <w:tcBorders>
              <w:top w:val="nil"/>
              <w:left w:val="nil"/>
              <w:bottom w:val="nil"/>
              <w:right w:val="nil"/>
            </w:tcBorders>
            <w:shd w:val="clear" w:color="auto" w:fill="auto"/>
            <w:noWrap/>
            <w:vAlign w:val="center"/>
          </w:tcPr>
          <w:p w14:paraId="3141990F" w14:textId="564CEDB0" w:rsidR="006F1D05" w:rsidRPr="000F43B4" w:rsidRDefault="006F1D05" w:rsidP="006F1D05">
            <w:pPr>
              <w:pStyle w:val="5"/>
              <w:tabs>
                <w:tab w:val="right" w:pos="528"/>
                <w:tab w:val="right" w:pos="576"/>
              </w:tabs>
              <w:spacing w:line="240" w:lineRule="exact"/>
              <w:ind w:left="-108"/>
              <w:rPr>
                <w:rFonts w:ascii="Times New Roman"/>
                <w:kern w:val="0"/>
                <w:sz w:val="24"/>
                <w:szCs w:val="24"/>
                <w:u w:val="none"/>
                <w:lang w:val="en-GB" w:eastAsia="zh-HK"/>
              </w:rPr>
            </w:pPr>
            <w:r w:rsidRPr="000F43B4">
              <w:rPr>
                <w:rFonts w:ascii="Times New Roman" w:hint="eastAsia"/>
                <w:kern w:val="0"/>
                <w:sz w:val="24"/>
                <w:szCs w:val="24"/>
                <w:u w:val="none"/>
                <w:lang w:val="en-GB"/>
              </w:rPr>
              <w:t>2.</w:t>
            </w:r>
            <w:r>
              <w:rPr>
                <w:rFonts w:ascii="Times New Roman"/>
                <w:kern w:val="0"/>
                <w:sz w:val="24"/>
                <w:szCs w:val="24"/>
                <w:u w:val="none"/>
                <w:lang w:val="en-GB"/>
              </w:rPr>
              <w:t>9</w:t>
            </w:r>
          </w:p>
        </w:tc>
        <w:tc>
          <w:tcPr>
            <w:tcW w:w="1300" w:type="dxa"/>
            <w:tcBorders>
              <w:top w:val="nil"/>
              <w:left w:val="nil"/>
              <w:bottom w:val="nil"/>
              <w:right w:val="nil"/>
            </w:tcBorders>
            <w:shd w:val="clear" w:color="auto" w:fill="auto"/>
            <w:noWrap/>
            <w:vAlign w:val="center"/>
          </w:tcPr>
          <w:p w14:paraId="3C99B1E3" w14:textId="2BC3A804" w:rsidR="006F1D05" w:rsidRPr="000F43B4" w:rsidRDefault="006F1D05" w:rsidP="006F1D05">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1.8</w:t>
            </w:r>
          </w:p>
        </w:tc>
        <w:tc>
          <w:tcPr>
            <w:tcW w:w="1040" w:type="dxa"/>
            <w:tcBorders>
              <w:top w:val="nil"/>
              <w:left w:val="nil"/>
              <w:bottom w:val="nil"/>
              <w:right w:val="nil"/>
            </w:tcBorders>
            <w:shd w:val="clear" w:color="auto" w:fill="auto"/>
            <w:noWrap/>
            <w:vAlign w:val="center"/>
          </w:tcPr>
          <w:p w14:paraId="6F4A1858" w14:textId="15F8BAD1" w:rsidR="006F1D05" w:rsidRPr="000F43B4" w:rsidRDefault="006F1D05" w:rsidP="006F1D05">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rPr>
              <w:t>4.9</w:t>
            </w:r>
          </w:p>
        </w:tc>
        <w:tc>
          <w:tcPr>
            <w:tcW w:w="1480" w:type="dxa"/>
            <w:tcBorders>
              <w:top w:val="nil"/>
              <w:left w:val="nil"/>
              <w:bottom w:val="nil"/>
              <w:right w:val="nil"/>
            </w:tcBorders>
            <w:shd w:val="clear" w:color="auto" w:fill="auto"/>
            <w:noWrap/>
            <w:vAlign w:val="center"/>
          </w:tcPr>
          <w:p w14:paraId="0894E1BB" w14:textId="2CCFC0EF" w:rsidR="006F1D05" w:rsidRPr="000F43B4" w:rsidRDefault="006F1D05" w:rsidP="006F1D05">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0F43B4">
              <w:rPr>
                <w:rFonts w:ascii="Times New Roman" w:hint="eastAsia"/>
                <w:kern w:val="0"/>
                <w:sz w:val="24"/>
                <w:szCs w:val="24"/>
                <w:u w:val="none"/>
                <w:lang w:val="en-GB"/>
              </w:rPr>
              <w:t>-1.</w:t>
            </w:r>
            <w:r>
              <w:rPr>
                <w:rFonts w:ascii="Times New Roman"/>
                <w:kern w:val="0"/>
                <w:sz w:val="24"/>
                <w:szCs w:val="24"/>
                <w:u w:val="none"/>
                <w:lang w:val="en-GB"/>
              </w:rPr>
              <w:t>2</w:t>
            </w:r>
          </w:p>
        </w:tc>
      </w:tr>
      <w:tr w:rsidR="006F1D05" w:rsidRPr="006A0497" w14:paraId="28BD5643" w14:textId="77777777" w:rsidTr="00F82FEE">
        <w:trPr>
          <w:trHeight w:val="360"/>
          <w:jc w:val="center"/>
        </w:trPr>
        <w:tc>
          <w:tcPr>
            <w:tcW w:w="620" w:type="dxa"/>
            <w:tcBorders>
              <w:top w:val="nil"/>
              <w:left w:val="nil"/>
              <w:bottom w:val="nil"/>
              <w:right w:val="nil"/>
            </w:tcBorders>
            <w:shd w:val="clear" w:color="auto" w:fill="auto"/>
            <w:noWrap/>
            <w:vAlign w:val="center"/>
          </w:tcPr>
          <w:p w14:paraId="367976DE" w14:textId="77777777" w:rsidR="006F1D05" w:rsidRDefault="006F1D05" w:rsidP="006F1D05">
            <w:pPr>
              <w:widowControl/>
              <w:rPr>
                <w:color w:val="000000"/>
                <w:kern w:val="0"/>
              </w:rPr>
            </w:pPr>
          </w:p>
        </w:tc>
        <w:tc>
          <w:tcPr>
            <w:tcW w:w="860" w:type="dxa"/>
            <w:tcBorders>
              <w:top w:val="nil"/>
              <w:left w:val="nil"/>
              <w:bottom w:val="nil"/>
              <w:right w:val="nil"/>
            </w:tcBorders>
            <w:shd w:val="clear" w:color="auto" w:fill="auto"/>
            <w:noWrap/>
            <w:vAlign w:val="center"/>
          </w:tcPr>
          <w:p w14:paraId="6CD1EC13" w14:textId="459CE4D1" w:rsidR="006F1D05" w:rsidRDefault="006F1D05" w:rsidP="006F1D05">
            <w:pPr>
              <w:widowControl/>
              <w:jc w:val="right"/>
              <w:rPr>
                <w:color w:val="000000"/>
                <w:kern w:val="0"/>
              </w:rPr>
            </w:pPr>
            <w:r>
              <w:rPr>
                <w:color w:val="000000"/>
                <w:kern w:val="0"/>
              </w:rPr>
              <w:t>Q2</w:t>
            </w:r>
          </w:p>
        </w:tc>
        <w:tc>
          <w:tcPr>
            <w:tcW w:w="1400" w:type="dxa"/>
            <w:tcBorders>
              <w:top w:val="nil"/>
              <w:left w:val="nil"/>
              <w:bottom w:val="nil"/>
              <w:right w:val="nil"/>
            </w:tcBorders>
            <w:shd w:val="clear" w:color="auto" w:fill="auto"/>
            <w:noWrap/>
            <w:vAlign w:val="center"/>
          </w:tcPr>
          <w:p w14:paraId="4C5A9567" w14:textId="27EFD6E9" w:rsidR="006F1D05" w:rsidRPr="000F1214" w:rsidRDefault="006F1D05" w:rsidP="006F1D05">
            <w:pPr>
              <w:pStyle w:val="5"/>
              <w:tabs>
                <w:tab w:val="right" w:pos="528"/>
              </w:tabs>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2.</w:t>
            </w:r>
            <w:r>
              <w:rPr>
                <w:rFonts w:ascii="Times New Roman"/>
                <w:kern w:val="0"/>
                <w:sz w:val="24"/>
                <w:szCs w:val="24"/>
                <w:u w:val="none"/>
                <w:lang w:val="en-GB"/>
              </w:rPr>
              <w:t>4</w:t>
            </w:r>
          </w:p>
        </w:tc>
        <w:tc>
          <w:tcPr>
            <w:tcW w:w="740" w:type="dxa"/>
            <w:tcBorders>
              <w:top w:val="nil"/>
              <w:left w:val="nil"/>
              <w:bottom w:val="nil"/>
              <w:right w:val="nil"/>
            </w:tcBorders>
            <w:shd w:val="clear" w:color="auto" w:fill="auto"/>
            <w:noWrap/>
            <w:vAlign w:val="center"/>
          </w:tcPr>
          <w:p w14:paraId="4A227E0A" w14:textId="2CD4A226" w:rsidR="006F1D05" w:rsidRPr="000F1214" w:rsidRDefault="006F1D05" w:rsidP="006F1D05">
            <w:pPr>
              <w:pStyle w:val="5"/>
              <w:tabs>
                <w:tab w:val="right" w:pos="528"/>
              </w:tabs>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0.6</w:t>
            </w:r>
          </w:p>
        </w:tc>
        <w:tc>
          <w:tcPr>
            <w:tcW w:w="1000" w:type="dxa"/>
            <w:tcBorders>
              <w:top w:val="nil"/>
              <w:left w:val="nil"/>
              <w:bottom w:val="nil"/>
              <w:right w:val="nil"/>
            </w:tcBorders>
            <w:shd w:val="clear" w:color="auto" w:fill="auto"/>
            <w:noWrap/>
            <w:vAlign w:val="center"/>
          </w:tcPr>
          <w:p w14:paraId="284A1582" w14:textId="3C900DF2" w:rsidR="006F1D05" w:rsidRPr="000F1214" w:rsidRDefault="006F1D05" w:rsidP="006F1D05">
            <w:pPr>
              <w:pStyle w:val="5"/>
              <w:tabs>
                <w:tab w:val="right" w:pos="528"/>
                <w:tab w:val="right" w:pos="648"/>
              </w:tabs>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-6.2</w:t>
            </w:r>
          </w:p>
        </w:tc>
        <w:tc>
          <w:tcPr>
            <w:tcW w:w="1040" w:type="dxa"/>
            <w:tcBorders>
              <w:top w:val="nil"/>
              <w:left w:val="nil"/>
              <w:bottom w:val="nil"/>
              <w:right w:val="nil"/>
            </w:tcBorders>
            <w:shd w:val="clear" w:color="auto" w:fill="auto"/>
            <w:noWrap/>
            <w:vAlign w:val="center"/>
          </w:tcPr>
          <w:p w14:paraId="3D27E7D4" w14:textId="5C7624A7" w:rsidR="006F1D05" w:rsidRPr="000F1214" w:rsidRDefault="006F1D05" w:rsidP="006F1D05">
            <w:pPr>
              <w:pStyle w:val="5"/>
              <w:tabs>
                <w:tab w:val="right" w:pos="528"/>
                <w:tab w:val="right" w:pos="617"/>
              </w:tabs>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3.1</w:t>
            </w:r>
          </w:p>
        </w:tc>
        <w:tc>
          <w:tcPr>
            <w:tcW w:w="1000" w:type="dxa"/>
            <w:tcBorders>
              <w:top w:val="nil"/>
              <w:left w:val="nil"/>
              <w:bottom w:val="nil"/>
              <w:right w:val="nil"/>
            </w:tcBorders>
            <w:shd w:val="clear" w:color="auto" w:fill="auto"/>
            <w:noWrap/>
            <w:vAlign w:val="center"/>
          </w:tcPr>
          <w:p w14:paraId="3EF5946C" w14:textId="37148329" w:rsidR="006F1D05" w:rsidRPr="000F1214" w:rsidRDefault="006F1D05" w:rsidP="006F1D05">
            <w:pPr>
              <w:pStyle w:val="5"/>
              <w:tabs>
                <w:tab w:val="right" w:pos="528"/>
                <w:tab w:val="right" w:pos="576"/>
              </w:tabs>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3.</w:t>
            </w:r>
            <w:r>
              <w:rPr>
                <w:rFonts w:ascii="Times New Roman"/>
                <w:kern w:val="0"/>
                <w:sz w:val="24"/>
                <w:szCs w:val="24"/>
                <w:u w:val="none"/>
                <w:lang w:val="en-GB"/>
              </w:rPr>
              <w:t>3</w:t>
            </w:r>
          </w:p>
        </w:tc>
        <w:tc>
          <w:tcPr>
            <w:tcW w:w="1300" w:type="dxa"/>
            <w:tcBorders>
              <w:top w:val="nil"/>
              <w:left w:val="nil"/>
              <w:bottom w:val="nil"/>
              <w:right w:val="nil"/>
            </w:tcBorders>
            <w:shd w:val="clear" w:color="auto" w:fill="auto"/>
            <w:noWrap/>
            <w:vAlign w:val="center"/>
          </w:tcPr>
          <w:p w14:paraId="6E4BB5FE" w14:textId="33DB8BA7" w:rsidR="006F1D05" w:rsidRPr="000F1214" w:rsidRDefault="006F1D05" w:rsidP="006F1D05">
            <w:pPr>
              <w:pStyle w:val="5"/>
              <w:tabs>
                <w:tab w:val="right" w:pos="528"/>
                <w:tab w:val="right" w:pos="703"/>
              </w:tabs>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6.9</w:t>
            </w:r>
          </w:p>
        </w:tc>
        <w:tc>
          <w:tcPr>
            <w:tcW w:w="1040" w:type="dxa"/>
            <w:tcBorders>
              <w:top w:val="nil"/>
              <w:left w:val="nil"/>
              <w:bottom w:val="nil"/>
              <w:right w:val="nil"/>
            </w:tcBorders>
            <w:shd w:val="clear" w:color="auto" w:fill="auto"/>
            <w:noWrap/>
            <w:vAlign w:val="center"/>
          </w:tcPr>
          <w:p w14:paraId="6991CB68" w14:textId="28F87F8E" w:rsidR="006F1D05" w:rsidRPr="000F1214" w:rsidRDefault="006F1D05" w:rsidP="006F1D05">
            <w:pPr>
              <w:pStyle w:val="5"/>
              <w:tabs>
                <w:tab w:val="right" w:pos="528"/>
                <w:tab w:val="right" w:pos="703"/>
              </w:tabs>
              <w:overflowPunct w:val="0"/>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1</w:t>
            </w:r>
            <w:r>
              <w:rPr>
                <w:rFonts w:ascii="Times New Roman"/>
                <w:kern w:val="0"/>
                <w:sz w:val="24"/>
                <w:szCs w:val="24"/>
                <w:u w:val="none"/>
                <w:lang w:val="en-GB"/>
              </w:rPr>
              <w:t>4.6</w:t>
            </w:r>
          </w:p>
        </w:tc>
        <w:tc>
          <w:tcPr>
            <w:tcW w:w="1480" w:type="dxa"/>
            <w:tcBorders>
              <w:top w:val="nil"/>
              <w:left w:val="nil"/>
              <w:bottom w:val="nil"/>
              <w:right w:val="nil"/>
            </w:tcBorders>
            <w:shd w:val="clear" w:color="auto" w:fill="auto"/>
            <w:noWrap/>
            <w:vAlign w:val="center"/>
          </w:tcPr>
          <w:p w14:paraId="1935319F" w14:textId="4E0ABC88" w:rsidR="006F1D05" w:rsidRPr="000F1214" w:rsidRDefault="006F1D05" w:rsidP="006F1D05">
            <w:pPr>
              <w:pStyle w:val="5"/>
              <w:tabs>
                <w:tab w:val="right" w:pos="528"/>
                <w:tab w:val="right" w:pos="912"/>
              </w:tabs>
              <w:overflowPunct w:val="0"/>
              <w:spacing w:line="240" w:lineRule="exact"/>
              <w:ind w:left="-108"/>
              <w:rPr>
                <w:rFonts w:ascii="Times New Roman"/>
                <w:kern w:val="0"/>
                <w:sz w:val="24"/>
                <w:szCs w:val="24"/>
                <w:u w:val="none"/>
                <w:lang w:val="en-GB"/>
              </w:rPr>
            </w:pPr>
            <w:r w:rsidRPr="000F1214">
              <w:rPr>
                <w:rFonts w:ascii="Times New Roman"/>
                <w:kern w:val="0"/>
                <w:sz w:val="24"/>
                <w:szCs w:val="24"/>
                <w:u w:val="none"/>
                <w:lang w:val="en-GB"/>
              </w:rPr>
              <w:t>1.9</w:t>
            </w:r>
          </w:p>
        </w:tc>
      </w:tr>
      <w:tr w:rsidR="006F1D05" w:rsidRPr="006A0497" w14:paraId="06B82DAC" w14:textId="77777777" w:rsidTr="00056301">
        <w:trPr>
          <w:trHeight w:val="360"/>
          <w:jc w:val="center"/>
        </w:trPr>
        <w:tc>
          <w:tcPr>
            <w:tcW w:w="620" w:type="dxa"/>
            <w:tcBorders>
              <w:top w:val="nil"/>
              <w:left w:val="nil"/>
              <w:bottom w:val="nil"/>
              <w:right w:val="nil"/>
            </w:tcBorders>
            <w:shd w:val="clear" w:color="auto" w:fill="auto"/>
            <w:noWrap/>
            <w:vAlign w:val="center"/>
          </w:tcPr>
          <w:p w14:paraId="38E873C9" w14:textId="77777777" w:rsidR="006F1D05" w:rsidRDefault="006F1D05" w:rsidP="006F1D05">
            <w:pPr>
              <w:widowControl/>
              <w:rPr>
                <w:color w:val="000000"/>
                <w:kern w:val="0"/>
              </w:rPr>
            </w:pPr>
          </w:p>
        </w:tc>
        <w:tc>
          <w:tcPr>
            <w:tcW w:w="860" w:type="dxa"/>
            <w:tcBorders>
              <w:top w:val="nil"/>
              <w:left w:val="nil"/>
              <w:bottom w:val="nil"/>
              <w:right w:val="nil"/>
            </w:tcBorders>
            <w:shd w:val="clear" w:color="auto" w:fill="auto"/>
            <w:noWrap/>
            <w:vAlign w:val="center"/>
          </w:tcPr>
          <w:p w14:paraId="48AEB837" w14:textId="7F18CE81" w:rsidR="006F1D05" w:rsidRDefault="006F1D05" w:rsidP="006F1D05">
            <w:pPr>
              <w:widowControl/>
              <w:jc w:val="right"/>
              <w:rPr>
                <w:color w:val="000000"/>
                <w:kern w:val="0"/>
              </w:rPr>
            </w:pPr>
            <w:r>
              <w:rPr>
                <w:color w:val="000000"/>
                <w:kern w:val="0"/>
              </w:rPr>
              <w:t>Q3</w:t>
            </w:r>
          </w:p>
        </w:tc>
        <w:tc>
          <w:tcPr>
            <w:tcW w:w="1400" w:type="dxa"/>
            <w:tcBorders>
              <w:top w:val="nil"/>
              <w:left w:val="nil"/>
              <w:bottom w:val="nil"/>
              <w:right w:val="nil"/>
            </w:tcBorders>
            <w:shd w:val="clear" w:color="auto" w:fill="auto"/>
            <w:noWrap/>
            <w:vAlign w:val="center"/>
          </w:tcPr>
          <w:p w14:paraId="71DDF9C8" w14:textId="3EABD103" w:rsidR="006F1D05" w:rsidRPr="001E065A" w:rsidRDefault="006F1D05" w:rsidP="006F1D05">
            <w:pPr>
              <w:pStyle w:val="5"/>
              <w:tabs>
                <w:tab w:val="right" w:pos="528"/>
              </w:tabs>
              <w:spacing w:line="240" w:lineRule="exact"/>
              <w:ind w:left="-108"/>
              <w:rPr>
                <w:rFonts w:ascii="Times New Roman"/>
                <w:kern w:val="0"/>
                <w:sz w:val="24"/>
                <w:szCs w:val="24"/>
                <w:u w:val="none"/>
                <w:lang w:val="en-GB"/>
              </w:rPr>
            </w:pPr>
            <w:r w:rsidRPr="001E065A">
              <w:rPr>
                <w:rFonts w:ascii="Times New Roman"/>
                <w:kern w:val="0"/>
                <w:sz w:val="24"/>
                <w:szCs w:val="24"/>
                <w:u w:val="none"/>
                <w:lang w:val="en-GB"/>
              </w:rPr>
              <w:t>2.</w:t>
            </w:r>
            <w:r w:rsidR="001E065A" w:rsidRPr="001E065A">
              <w:rPr>
                <w:rFonts w:ascii="Times New Roman"/>
                <w:kern w:val="0"/>
                <w:sz w:val="24"/>
                <w:szCs w:val="24"/>
                <w:u w:val="none"/>
                <w:lang w:val="en-GB"/>
              </w:rPr>
              <w:t>8</w:t>
            </w:r>
          </w:p>
        </w:tc>
        <w:tc>
          <w:tcPr>
            <w:tcW w:w="740" w:type="dxa"/>
            <w:tcBorders>
              <w:top w:val="nil"/>
              <w:left w:val="nil"/>
              <w:bottom w:val="nil"/>
              <w:right w:val="nil"/>
            </w:tcBorders>
            <w:shd w:val="clear" w:color="auto" w:fill="auto"/>
            <w:noWrap/>
            <w:vAlign w:val="center"/>
          </w:tcPr>
          <w:p w14:paraId="6BC46BC2" w14:textId="607E31AF" w:rsidR="006F1D05" w:rsidRPr="001E065A" w:rsidRDefault="006F1D05" w:rsidP="006F1D05">
            <w:pPr>
              <w:pStyle w:val="5"/>
              <w:tabs>
                <w:tab w:val="right" w:pos="528"/>
              </w:tabs>
              <w:spacing w:line="240" w:lineRule="exact"/>
              <w:ind w:left="-108"/>
              <w:rPr>
                <w:rFonts w:ascii="Times New Roman"/>
                <w:kern w:val="0"/>
                <w:sz w:val="24"/>
                <w:szCs w:val="24"/>
                <w:u w:val="none"/>
                <w:lang w:val="en-GB"/>
              </w:rPr>
            </w:pPr>
            <w:r w:rsidRPr="001E065A">
              <w:rPr>
                <w:rFonts w:ascii="Times New Roman"/>
                <w:kern w:val="0"/>
                <w:sz w:val="24"/>
                <w:szCs w:val="24"/>
                <w:u w:val="none"/>
                <w:lang w:val="en-GB"/>
              </w:rPr>
              <w:t>-</w:t>
            </w:r>
            <w:r w:rsidR="001E065A" w:rsidRPr="001E065A">
              <w:rPr>
                <w:rFonts w:ascii="Times New Roman"/>
                <w:kern w:val="0"/>
                <w:sz w:val="24"/>
                <w:szCs w:val="24"/>
                <w:u w:val="none"/>
                <w:lang w:val="en-GB"/>
              </w:rPr>
              <w:t>1.1</w:t>
            </w:r>
          </w:p>
        </w:tc>
        <w:tc>
          <w:tcPr>
            <w:tcW w:w="1000" w:type="dxa"/>
            <w:tcBorders>
              <w:top w:val="nil"/>
              <w:left w:val="nil"/>
              <w:bottom w:val="nil"/>
              <w:right w:val="nil"/>
            </w:tcBorders>
            <w:shd w:val="clear" w:color="auto" w:fill="auto"/>
            <w:noWrap/>
            <w:vAlign w:val="center"/>
          </w:tcPr>
          <w:p w14:paraId="6966E64A" w14:textId="0F8BD9F7" w:rsidR="006F1D05" w:rsidRPr="001E065A" w:rsidRDefault="006F1D05" w:rsidP="006F1D05">
            <w:pPr>
              <w:pStyle w:val="5"/>
              <w:tabs>
                <w:tab w:val="right" w:pos="528"/>
                <w:tab w:val="right" w:pos="648"/>
              </w:tabs>
              <w:spacing w:line="240" w:lineRule="exact"/>
              <w:ind w:left="-108"/>
              <w:rPr>
                <w:rFonts w:ascii="Times New Roman"/>
                <w:kern w:val="0"/>
                <w:sz w:val="24"/>
                <w:szCs w:val="24"/>
                <w:u w:val="none"/>
                <w:lang w:val="en-GB"/>
              </w:rPr>
            </w:pPr>
            <w:r w:rsidRPr="001E065A">
              <w:rPr>
                <w:rFonts w:ascii="Times New Roman"/>
                <w:kern w:val="0"/>
                <w:sz w:val="24"/>
                <w:szCs w:val="24"/>
                <w:u w:val="none"/>
                <w:lang w:val="en-GB"/>
              </w:rPr>
              <w:t>10.7</w:t>
            </w:r>
          </w:p>
        </w:tc>
        <w:tc>
          <w:tcPr>
            <w:tcW w:w="1040" w:type="dxa"/>
            <w:tcBorders>
              <w:top w:val="nil"/>
              <w:left w:val="nil"/>
              <w:bottom w:val="nil"/>
              <w:right w:val="nil"/>
            </w:tcBorders>
            <w:shd w:val="clear" w:color="auto" w:fill="auto"/>
            <w:noWrap/>
            <w:vAlign w:val="center"/>
          </w:tcPr>
          <w:p w14:paraId="2B9D859E" w14:textId="6444FF5B" w:rsidR="006F1D05" w:rsidRPr="001E065A" w:rsidRDefault="006F1D05" w:rsidP="006F1D05">
            <w:pPr>
              <w:pStyle w:val="5"/>
              <w:tabs>
                <w:tab w:val="right" w:pos="528"/>
                <w:tab w:val="right" w:pos="617"/>
              </w:tabs>
              <w:spacing w:line="240" w:lineRule="exact"/>
              <w:ind w:left="-108"/>
              <w:rPr>
                <w:rFonts w:ascii="Times New Roman"/>
                <w:kern w:val="0"/>
                <w:sz w:val="24"/>
                <w:szCs w:val="24"/>
                <w:u w:val="none"/>
                <w:lang w:val="en-GB"/>
              </w:rPr>
            </w:pPr>
            <w:r w:rsidRPr="001E065A">
              <w:rPr>
                <w:rFonts w:ascii="Times New Roman"/>
                <w:kern w:val="0"/>
                <w:sz w:val="24"/>
                <w:szCs w:val="24"/>
                <w:u w:val="none"/>
                <w:lang w:val="en-GB"/>
              </w:rPr>
              <w:t>3.</w:t>
            </w:r>
            <w:r w:rsidR="001E065A" w:rsidRPr="001E065A">
              <w:rPr>
                <w:rFonts w:ascii="Times New Roman"/>
                <w:kern w:val="0"/>
                <w:sz w:val="24"/>
                <w:szCs w:val="24"/>
                <w:u w:val="none"/>
                <w:lang w:val="en-GB"/>
              </w:rPr>
              <w:t>4</w:t>
            </w:r>
          </w:p>
        </w:tc>
        <w:tc>
          <w:tcPr>
            <w:tcW w:w="1000" w:type="dxa"/>
            <w:tcBorders>
              <w:top w:val="nil"/>
              <w:left w:val="nil"/>
              <w:bottom w:val="nil"/>
              <w:right w:val="nil"/>
            </w:tcBorders>
            <w:shd w:val="clear" w:color="auto" w:fill="auto"/>
            <w:noWrap/>
            <w:vAlign w:val="center"/>
          </w:tcPr>
          <w:p w14:paraId="551BC4FB" w14:textId="46053EC5" w:rsidR="006F1D05" w:rsidRPr="001E065A" w:rsidRDefault="006F1D05" w:rsidP="006F1D05">
            <w:pPr>
              <w:pStyle w:val="5"/>
              <w:tabs>
                <w:tab w:val="right" w:pos="528"/>
                <w:tab w:val="right" w:pos="576"/>
              </w:tabs>
              <w:spacing w:line="240" w:lineRule="exact"/>
              <w:ind w:left="-108"/>
              <w:rPr>
                <w:rFonts w:ascii="Times New Roman"/>
                <w:kern w:val="0"/>
                <w:sz w:val="24"/>
                <w:szCs w:val="24"/>
                <w:u w:val="none"/>
                <w:lang w:val="en-GB"/>
              </w:rPr>
            </w:pPr>
            <w:r w:rsidRPr="001E065A">
              <w:rPr>
                <w:rFonts w:ascii="Times New Roman"/>
                <w:kern w:val="0"/>
                <w:sz w:val="24"/>
                <w:szCs w:val="24"/>
                <w:u w:val="none"/>
                <w:lang w:val="en-GB"/>
              </w:rPr>
              <w:t>2.</w:t>
            </w:r>
            <w:r w:rsidR="001E065A" w:rsidRPr="001E065A">
              <w:rPr>
                <w:rFonts w:ascii="Times New Roman"/>
                <w:kern w:val="0"/>
                <w:sz w:val="24"/>
                <w:szCs w:val="24"/>
                <w:u w:val="none"/>
                <w:lang w:val="en-GB"/>
              </w:rPr>
              <w:t>6</w:t>
            </w:r>
          </w:p>
        </w:tc>
        <w:tc>
          <w:tcPr>
            <w:tcW w:w="1300" w:type="dxa"/>
            <w:tcBorders>
              <w:top w:val="nil"/>
              <w:left w:val="nil"/>
              <w:bottom w:val="nil"/>
              <w:right w:val="nil"/>
            </w:tcBorders>
            <w:shd w:val="clear" w:color="auto" w:fill="auto"/>
            <w:noWrap/>
            <w:vAlign w:val="center"/>
          </w:tcPr>
          <w:p w14:paraId="2560AF12" w14:textId="5245D6F2" w:rsidR="006F1D05" w:rsidRPr="001E065A" w:rsidRDefault="006F1D05" w:rsidP="006F1D05">
            <w:pPr>
              <w:pStyle w:val="5"/>
              <w:tabs>
                <w:tab w:val="right" w:pos="528"/>
                <w:tab w:val="right" w:pos="703"/>
              </w:tabs>
              <w:spacing w:line="240" w:lineRule="exact"/>
              <w:ind w:left="-108"/>
              <w:rPr>
                <w:rFonts w:ascii="Times New Roman"/>
                <w:kern w:val="0"/>
                <w:sz w:val="24"/>
                <w:szCs w:val="24"/>
                <w:u w:val="none"/>
                <w:lang w:val="en-GB"/>
              </w:rPr>
            </w:pPr>
            <w:r w:rsidRPr="001E065A">
              <w:rPr>
                <w:rFonts w:ascii="Times New Roman"/>
                <w:kern w:val="0"/>
                <w:sz w:val="24"/>
                <w:szCs w:val="24"/>
                <w:u w:val="none"/>
                <w:lang w:val="en-GB"/>
              </w:rPr>
              <w:t>0.</w:t>
            </w:r>
            <w:r w:rsidR="001E065A" w:rsidRPr="001E065A">
              <w:rPr>
                <w:rFonts w:ascii="Times New Roman"/>
                <w:kern w:val="0"/>
                <w:sz w:val="24"/>
                <w:szCs w:val="24"/>
                <w:u w:val="none"/>
                <w:lang w:val="en-GB"/>
              </w:rPr>
              <w:t>6</w:t>
            </w:r>
          </w:p>
        </w:tc>
        <w:tc>
          <w:tcPr>
            <w:tcW w:w="1040" w:type="dxa"/>
            <w:tcBorders>
              <w:top w:val="nil"/>
              <w:left w:val="nil"/>
              <w:bottom w:val="nil"/>
              <w:right w:val="nil"/>
            </w:tcBorders>
            <w:shd w:val="clear" w:color="auto" w:fill="auto"/>
            <w:noWrap/>
            <w:vAlign w:val="center"/>
          </w:tcPr>
          <w:p w14:paraId="09290FDF" w14:textId="5C53D169" w:rsidR="006F1D05" w:rsidRPr="001E065A" w:rsidRDefault="006F1D05" w:rsidP="006F1D05">
            <w:pPr>
              <w:pStyle w:val="5"/>
              <w:tabs>
                <w:tab w:val="right" w:pos="528"/>
                <w:tab w:val="right" w:pos="703"/>
              </w:tabs>
              <w:overflowPunct w:val="0"/>
              <w:spacing w:line="240" w:lineRule="exact"/>
              <w:ind w:left="-108"/>
              <w:rPr>
                <w:rFonts w:ascii="Times New Roman"/>
                <w:kern w:val="0"/>
                <w:sz w:val="24"/>
                <w:szCs w:val="24"/>
                <w:u w:val="none"/>
                <w:lang w:val="en-GB"/>
              </w:rPr>
            </w:pPr>
            <w:r w:rsidRPr="001E065A">
              <w:rPr>
                <w:rFonts w:ascii="Times New Roman"/>
                <w:kern w:val="0"/>
                <w:sz w:val="24"/>
                <w:szCs w:val="24"/>
                <w:u w:val="none"/>
                <w:lang w:val="en-GB"/>
              </w:rPr>
              <w:t>9.</w:t>
            </w:r>
            <w:r w:rsidR="001E065A" w:rsidRPr="001E065A">
              <w:rPr>
                <w:rFonts w:ascii="Times New Roman"/>
                <w:kern w:val="0"/>
                <w:sz w:val="24"/>
                <w:szCs w:val="24"/>
                <w:u w:val="none"/>
                <w:lang w:val="en-GB"/>
              </w:rPr>
              <w:t>4</w:t>
            </w:r>
          </w:p>
        </w:tc>
        <w:tc>
          <w:tcPr>
            <w:tcW w:w="1480" w:type="dxa"/>
            <w:tcBorders>
              <w:top w:val="nil"/>
              <w:left w:val="nil"/>
              <w:bottom w:val="nil"/>
              <w:right w:val="nil"/>
            </w:tcBorders>
            <w:shd w:val="clear" w:color="auto" w:fill="auto"/>
            <w:noWrap/>
            <w:vAlign w:val="center"/>
          </w:tcPr>
          <w:p w14:paraId="075298AF" w14:textId="40E1BDA3" w:rsidR="006F1D05" w:rsidRPr="001E065A" w:rsidRDefault="006F1D05" w:rsidP="006F1D05">
            <w:pPr>
              <w:pStyle w:val="5"/>
              <w:tabs>
                <w:tab w:val="right" w:pos="528"/>
                <w:tab w:val="right" w:pos="912"/>
              </w:tabs>
              <w:overflowPunct w:val="0"/>
              <w:spacing w:line="240" w:lineRule="exact"/>
              <w:ind w:left="-108"/>
              <w:rPr>
                <w:rFonts w:ascii="Times New Roman"/>
                <w:kern w:val="0"/>
                <w:sz w:val="24"/>
                <w:szCs w:val="24"/>
                <w:u w:val="none"/>
                <w:lang w:val="en-GB"/>
              </w:rPr>
            </w:pPr>
            <w:r w:rsidRPr="001E065A">
              <w:rPr>
                <w:rFonts w:ascii="Times New Roman"/>
                <w:kern w:val="0"/>
                <w:sz w:val="24"/>
                <w:szCs w:val="24"/>
                <w:u w:val="none"/>
                <w:lang w:val="en-GB"/>
              </w:rPr>
              <w:t>2.1</w:t>
            </w:r>
          </w:p>
        </w:tc>
      </w:tr>
    </w:tbl>
    <w:p w14:paraId="356349B9" w14:textId="5552B435" w:rsidR="00C76FA8" w:rsidRDefault="00C76FA8" w:rsidP="00C76FA8">
      <w:pPr>
        <w:pStyle w:val="aa"/>
        <w:tabs>
          <w:tab w:val="clear" w:pos="720"/>
          <w:tab w:val="left" w:pos="142"/>
          <w:tab w:val="left" w:pos="1276"/>
        </w:tabs>
        <w:snapToGrid w:val="0"/>
        <w:ind w:left="709" w:right="-17" w:hanging="1418"/>
        <w:rPr>
          <w:rFonts w:ascii="Times New Roman"/>
          <w:kern w:val="0"/>
          <w:sz w:val="22"/>
          <w:lang w:val="en-GB"/>
        </w:rPr>
      </w:pPr>
    </w:p>
    <w:p w14:paraId="155F9CEA" w14:textId="38411F87" w:rsidR="00C821DE" w:rsidRPr="004110C3" w:rsidRDefault="00C821DE" w:rsidP="004218E5">
      <w:pPr>
        <w:pStyle w:val="aa"/>
        <w:tabs>
          <w:tab w:val="clear" w:pos="720"/>
          <w:tab w:val="left" w:pos="142"/>
          <w:tab w:val="left" w:pos="1276"/>
        </w:tabs>
        <w:snapToGrid w:val="0"/>
        <w:spacing w:after="120"/>
        <w:ind w:left="709" w:right="-17" w:hanging="1418"/>
        <w:rPr>
          <w:rFonts w:ascii="Times New Roman"/>
          <w:kern w:val="0"/>
          <w:sz w:val="22"/>
          <w:lang w:val="en-GB"/>
        </w:rPr>
      </w:pPr>
      <w:proofErr w:type="gramStart"/>
      <w:r w:rsidRPr="004110C3">
        <w:rPr>
          <w:rFonts w:ascii="Times New Roman"/>
          <w:kern w:val="0"/>
          <w:sz w:val="22"/>
          <w:lang w:val="en-GB"/>
        </w:rPr>
        <w:t>Notes :</w:t>
      </w:r>
      <w:proofErr w:type="gramEnd"/>
      <w:r w:rsidRPr="004110C3">
        <w:rPr>
          <w:rFonts w:ascii="Times New Roman"/>
          <w:kern w:val="0"/>
          <w:sz w:val="22"/>
          <w:lang w:val="en-GB"/>
        </w:rPr>
        <w:tab/>
        <w:t>(a)</w:t>
      </w:r>
      <w:r w:rsidRPr="004110C3">
        <w:rPr>
          <w:rFonts w:ascii="Times New Roman"/>
          <w:kern w:val="0"/>
          <w:sz w:val="22"/>
          <w:lang w:val="en-GB"/>
        </w:rPr>
        <w:tab/>
        <w:t>Consumer spending in the domestic market comprises both local consumer and visitor spending.</w:t>
      </w:r>
    </w:p>
    <w:p w14:paraId="10138518" w14:textId="77777777" w:rsidR="001D034E" w:rsidRDefault="00C821DE" w:rsidP="004218E5">
      <w:pPr>
        <w:tabs>
          <w:tab w:val="left" w:pos="142"/>
          <w:tab w:val="left" w:pos="1276"/>
        </w:tabs>
        <w:snapToGrid w:val="0"/>
        <w:spacing w:after="120" w:line="240" w:lineRule="exact"/>
        <w:ind w:left="709" w:right="-17" w:hanging="1418"/>
        <w:jc w:val="both"/>
        <w:rPr>
          <w:kern w:val="0"/>
          <w:sz w:val="22"/>
          <w:szCs w:val="20"/>
        </w:rPr>
      </w:pPr>
      <w:r w:rsidRPr="00327CE5">
        <w:rPr>
          <w:kern w:val="0"/>
          <w:sz w:val="22"/>
        </w:rPr>
        <w:tab/>
        <w:t>(b)</w:t>
      </w:r>
      <w:r w:rsidRPr="00327CE5">
        <w:rPr>
          <w:kern w:val="0"/>
          <w:sz w:val="22"/>
        </w:rPr>
        <w:tab/>
      </w:r>
      <w:r w:rsidRPr="004110C3">
        <w:rPr>
          <w:kern w:val="0"/>
          <w:sz w:val="22"/>
          <w:szCs w:val="20"/>
        </w:rPr>
        <w:t>Private consumption expenditure is obtained by deducting visitor spending from total consumer spending in the domestic market, and adding back residents’ expenditure abroad.</w:t>
      </w:r>
    </w:p>
    <w:p w14:paraId="63F6AA44" w14:textId="43DF78F4" w:rsidR="006B3824" w:rsidRDefault="00EF507D" w:rsidP="006B3824">
      <w:pPr>
        <w:tabs>
          <w:tab w:val="left" w:pos="142"/>
          <w:tab w:val="left" w:pos="1276"/>
        </w:tabs>
        <w:snapToGrid w:val="0"/>
        <w:spacing w:after="120" w:line="240" w:lineRule="exact"/>
        <w:ind w:left="709" w:right="-17" w:hanging="1418"/>
        <w:jc w:val="both"/>
        <w:rPr>
          <w:sz w:val="21"/>
          <w:szCs w:val="21"/>
        </w:rPr>
      </w:pPr>
      <w:r>
        <w:rPr>
          <w:sz w:val="21"/>
          <w:szCs w:val="21"/>
        </w:rPr>
        <w:tab/>
      </w:r>
      <w:r w:rsidR="006B3824">
        <w:rPr>
          <w:sz w:val="21"/>
          <w:szCs w:val="21"/>
        </w:rPr>
        <w:br w:type="page"/>
      </w:r>
    </w:p>
    <w:p w14:paraId="00D42ED6" w14:textId="00B18EDD" w:rsidR="00367756" w:rsidRDefault="00335D92" w:rsidP="001848B4">
      <w:pPr>
        <w:pStyle w:val="a5"/>
        <w:tabs>
          <w:tab w:val="left" w:pos="1260"/>
        </w:tabs>
        <w:overflowPunct w:val="0"/>
        <w:ind w:right="28"/>
        <w:jc w:val="both"/>
        <w:rPr>
          <w:rFonts w:ascii="Times New Roman"/>
          <w:kern w:val="0"/>
          <w:lang w:val="en-GB"/>
        </w:rPr>
      </w:pPr>
      <w:r w:rsidRPr="00335D92">
        <w:rPr>
          <w:noProof/>
        </w:rPr>
        <w:lastRenderedPageBreak/>
        <w:drawing>
          <wp:inline distT="0" distB="0" distL="0" distR="0" wp14:anchorId="15EEAC5C" wp14:editId="022BB2F5">
            <wp:extent cx="5731510" cy="3489325"/>
            <wp:effectExtent l="0" t="0" r="254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489325"/>
                    </a:xfrm>
                    <a:prstGeom prst="rect">
                      <a:avLst/>
                    </a:prstGeom>
                    <a:noFill/>
                    <a:ln>
                      <a:noFill/>
                    </a:ln>
                  </pic:spPr>
                </pic:pic>
              </a:graphicData>
            </a:graphic>
          </wp:inline>
        </w:drawing>
      </w:r>
    </w:p>
    <w:p w14:paraId="6D954B8A" w14:textId="77777777" w:rsidR="00DD5B7F" w:rsidRDefault="00DD5B7F" w:rsidP="001848B4">
      <w:pPr>
        <w:pStyle w:val="a5"/>
        <w:tabs>
          <w:tab w:val="left" w:pos="1260"/>
        </w:tabs>
        <w:overflowPunct w:val="0"/>
        <w:ind w:right="28"/>
        <w:jc w:val="both"/>
        <w:rPr>
          <w:rFonts w:ascii="Times New Roman"/>
          <w:kern w:val="0"/>
          <w:lang w:val="en-GB"/>
        </w:rPr>
      </w:pPr>
    </w:p>
    <w:p w14:paraId="73083DD7" w14:textId="59659EAB" w:rsidR="00DC273B" w:rsidRDefault="00E453AC" w:rsidP="000C4C28">
      <w:pPr>
        <w:pStyle w:val="a5"/>
        <w:numPr>
          <w:ilvl w:val="1"/>
          <w:numId w:val="19"/>
        </w:numPr>
        <w:tabs>
          <w:tab w:val="left" w:pos="1260"/>
        </w:tabs>
        <w:overflowPunct w:val="0"/>
        <w:ind w:left="0" w:right="28" w:firstLine="0"/>
        <w:jc w:val="both"/>
        <w:rPr>
          <w:rFonts w:ascii="Times New Roman"/>
          <w:kern w:val="0"/>
          <w:lang w:val="en-GB"/>
        </w:rPr>
      </w:pPr>
      <w:r w:rsidRPr="000C4C28">
        <w:rPr>
          <w:rFonts w:ascii="Times New Roman"/>
          <w:kern w:val="0"/>
          <w:lang w:val="en-GB"/>
        </w:rPr>
        <w:t xml:space="preserve">Overall investment expenditure in terms of </w:t>
      </w:r>
      <w:r w:rsidRPr="000C4C28">
        <w:rPr>
          <w:rFonts w:ascii="Times New Roman"/>
          <w:i/>
          <w:kern w:val="0"/>
          <w:lang w:val="en-GB"/>
        </w:rPr>
        <w:t>gross domestic fixed capital formation</w:t>
      </w:r>
      <w:r w:rsidR="00027013" w:rsidRPr="000C4C28">
        <w:rPr>
          <w:rFonts w:ascii="Times New Roman"/>
          <w:kern w:val="0"/>
          <w:lang w:val="en-GB"/>
        </w:rPr>
        <w:t xml:space="preserve"> </w:t>
      </w:r>
      <w:r w:rsidR="00614054">
        <w:rPr>
          <w:rFonts w:ascii="Times New Roman"/>
          <w:kern w:val="0"/>
          <w:lang w:val="en-GB"/>
        </w:rPr>
        <w:t xml:space="preserve">saw an accelerated </w:t>
      </w:r>
      <w:r w:rsidR="000A775F" w:rsidRPr="00681489">
        <w:rPr>
          <w:rFonts w:ascii="Times New Roman"/>
          <w:kern w:val="0"/>
          <w:lang w:val="en-GB"/>
        </w:rPr>
        <w:t>increase</w:t>
      </w:r>
      <w:r w:rsidR="00B72F1E" w:rsidRPr="00681489">
        <w:rPr>
          <w:rFonts w:ascii="Times New Roman"/>
          <w:kern w:val="0"/>
          <w:lang w:val="en-GB"/>
        </w:rPr>
        <w:t xml:space="preserve"> </w:t>
      </w:r>
      <w:r w:rsidR="00614054">
        <w:rPr>
          <w:rFonts w:ascii="Times New Roman"/>
          <w:kern w:val="0"/>
          <w:lang w:val="en-GB"/>
        </w:rPr>
        <w:t>of</w:t>
      </w:r>
      <w:r w:rsidR="0096200C" w:rsidRPr="00681489">
        <w:rPr>
          <w:rFonts w:ascii="Times New Roman"/>
          <w:kern w:val="0"/>
          <w:lang w:val="en-GB"/>
        </w:rPr>
        <w:t xml:space="preserve"> </w:t>
      </w:r>
      <w:r w:rsidR="006F1D05" w:rsidRPr="00056301">
        <w:rPr>
          <w:rFonts w:ascii="Times New Roman"/>
          <w:kern w:val="0"/>
          <w:lang w:val="en-GB"/>
        </w:rPr>
        <w:t>4.3%</w:t>
      </w:r>
      <w:r w:rsidRPr="000C4C28">
        <w:rPr>
          <w:rFonts w:ascii="Times New Roman" w:hint="eastAsia"/>
          <w:kern w:val="0"/>
          <w:lang w:val="en-GB"/>
        </w:rPr>
        <w:t xml:space="preserve"> </w:t>
      </w:r>
      <w:r w:rsidR="00681489">
        <w:rPr>
          <w:rFonts w:ascii="Times New Roman"/>
          <w:kern w:val="0"/>
          <w:lang w:val="en-GB"/>
        </w:rPr>
        <w:t xml:space="preserve">year-on-year </w:t>
      </w:r>
      <w:r w:rsidRPr="000C4C28">
        <w:rPr>
          <w:rFonts w:ascii="Times New Roman" w:hint="eastAsia"/>
          <w:kern w:val="0"/>
          <w:lang w:val="en-GB"/>
        </w:rPr>
        <w:t xml:space="preserve">in real terms </w:t>
      </w:r>
      <w:r w:rsidR="00681489" w:rsidRPr="000C4C28">
        <w:rPr>
          <w:rFonts w:ascii="Times New Roman" w:hint="eastAsia"/>
          <w:kern w:val="0"/>
          <w:lang w:val="en-GB"/>
        </w:rPr>
        <w:t xml:space="preserve">in </w:t>
      </w:r>
      <w:r w:rsidR="00681489" w:rsidRPr="000C4C28">
        <w:rPr>
          <w:rFonts w:ascii="Times New Roman"/>
          <w:kern w:val="0"/>
          <w:lang w:val="en-GB"/>
        </w:rPr>
        <w:t xml:space="preserve">the </w:t>
      </w:r>
      <w:r w:rsidR="00681489">
        <w:rPr>
          <w:rFonts w:ascii="Times New Roman"/>
          <w:kern w:val="0"/>
          <w:lang w:val="en-GB"/>
        </w:rPr>
        <w:t>third</w:t>
      </w:r>
      <w:r w:rsidR="00681489" w:rsidRPr="000C4C28">
        <w:rPr>
          <w:rFonts w:ascii="Times New Roman"/>
          <w:kern w:val="0"/>
          <w:lang w:val="en-GB"/>
        </w:rPr>
        <w:t xml:space="preserve"> quarter</w:t>
      </w:r>
      <w:r w:rsidRPr="000C4C28">
        <w:rPr>
          <w:rFonts w:ascii="Times New Roman"/>
          <w:kern w:val="0"/>
          <w:lang w:val="en-GB"/>
        </w:rPr>
        <w:t xml:space="preserve">, </w:t>
      </w:r>
      <w:r w:rsidR="00F60242">
        <w:rPr>
          <w:rFonts w:ascii="Times New Roman"/>
          <w:kern w:val="0"/>
          <w:lang w:val="en-GB"/>
        </w:rPr>
        <w:t xml:space="preserve">further to </w:t>
      </w:r>
      <w:r w:rsidR="00DD02A3">
        <w:rPr>
          <w:rFonts w:ascii="Times New Roman"/>
          <w:kern w:val="0"/>
          <w:lang w:val="en-GB"/>
        </w:rPr>
        <w:t>a</w:t>
      </w:r>
      <w:r w:rsidR="0096200C">
        <w:rPr>
          <w:rFonts w:ascii="Times New Roman"/>
          <w:kern w:val="0"/>
          <w:lang w:val="en-GB"/>
        </w:rPr>
        <w:t xml:space="preserve"> </w:t>
      </w:r>
      <w:r w:rsidR="006F1D05" w:rsidRPr="00EB0B8E">
        <w:rPr>
          <w:rFonts w:ascii="Times New Roman"/>
          <w:kern w:val="0"/>
          <w:lang w:val="en-GB"/>
        </w:rPr>
        <w:t>1.9%</w:t>
      </w:r>
      <w:r w:rsidR="0096200C">
        <w:rPr>
          <w:rFonts w:ascii="Times New Roman"/>
          <w:kern w:val="0"/>
          <w:lang w:val="en-GB"/>
        </w:rPr>
        <w:t xml:space="preserve"> increase</w:t>
      </w:r>
      <w:r w:rsidR="00342010" w:rsidRPr="000C4C28">
        <w:rPr>
          <w:rFonts w:ascii="Times New Roman"/>
          <w:kern w:val="0"/>
          <w:lang w:val="en-GB"/>
        </w:rPr>
        <w:t xml:space="preserve"> </w:t>
      </w:r>
      <w:r w:rsidRPr="000C4C28">
        <w:rPr>
          <w:rFonts w:ascii="Times New Roman"/>
          <w:kern w:val="0"/>
          <w:lang w:val="en-GB"/>
        </w:rPr>
        <w:t>in the preceding quarter</w:t>
      </w:r>
      <w:r w:rsidRPr="000C4C28">
        <w:rPr>
          <w:rFonts w:ascii="Times New Roman"/>
          <w:szCs w:val="28"/>
          <w:lang w:val="en-GB"/>
        </w:rPr>
        <w:t xml:space="preserve">.  </w:t>
      </w:r>
      <w:r w:rsidR="00285D66" w:rsidRPr="001D494C">
        <w:rPr>
          <w:rFonts w:ascii="Times New Roman"/>
          <w:kern w:val="0"/>
          <w:lang w:val="en-GB"/>
        </w:rPr>
        <w:t xml:space="preserve">Expenditure on acquisitions of machinery, equipment and intellectual property products </w:t>
      </w:r>
      <w:r w:rsidR="001D494C" w:rsidRPr="001D494C">
        <w:rPr>
          <w:rFonts w:ascii="Times New Roman"/>
          <w:kern w:val="0"/>
          <w:lang w:val="en-GB"/>
        </w:rPr>
        <w:t xml:space="preserve">rose visibly </w:t>
      </w:r>
      <w:r w:rsidR="00285D66" w:rsidRPr="001D494C">
        <w:rPr>
          <w:rFonts w:ascii="Times New Roman"/>
          <w:kern w:val="0"/>
          <w:lang w:val="en-GB"/>
        </w:rPr>
        <w:t xml:space="preserve">by </w:t>
      </w:r>
      <w:r w:rsidR="006F1D05" w:rsidRPr="00056301">
        <w:rPr>
          <w:rFonts w:ascii="Times New Roman"/>
          <w:kern w:val="0"/>
          <w:lang w:val="en-GB"/>
        </w:rPr>
        <w:t>14.6%</w:t>
      </w:r>
      <w:r w:rsidR="008818B9" w:rsidRPr="001D494C">
        <w:rPr>
          <w:rFonts w:ascii="Times New Roman"/>
          <w:kern w:val="0"/>
          <w:lang w:val="en-GB"/>
        </w:rPr>
        <w:t xml:space="preserve">, </w:t>
      </w:r>
      <w:r w:rsidR="004D6D11" w:rsidRPr="001D494C">
        <w:rPr>
          <w:rFonts w:ascii="Times New Roman"/>
          <w:kern w:val="0"/>
          <w:lang w:val="en-GB"/>
        </w:rPr>
        <w:t>with private sector spending showing particularly strong growth</w:t>
      </w:r>
      <w:r w:rsidR="00285D66" w:rsidRPr="001D494C">
        <w:rPr>
          <w:rFonts w:ascii="Times New Roman"/>
          <w:kern w:val="0"/>
          <w:lang w:val="en-GB"/>
        </w:rPr>
        <w:t xml:space="preserve">.  </w:t>
      </w:r>
      <w:r w:rsidR="001D494C" w:rsidRPr="001D494C">
        <w:rPr>
          <w:rFonts w:ascii="Times New Roman"/>
          <w:kern w:val="0"/>
          <w:lang w:val="en-GB"/>
        </w:rPr>
        <w:t xml:space="preserve">Costs of ownership transfer surged by </w:t>
      </w:r>
      <w:r w:rsidR="001D494C" w:rsidRPr="00056301">
        <w:rPr>
          <w:rFonts w:ascii="Times New Roman"/>
          <w:kern w:val="0"/>
          <w:lang w:val="en-GB"/>
        </w:rPr>
        <w:t>78.4%</w:t>
      </w:r>
      <w:r w:rsidR="001D494C" w:rsidRPr="001D494C">
        <w:rPr>
          <w:rFonts w:ascii="Times New Roman"/>
          <w:kern w:val="0"/>
          <w:lang w:val="en-GB"/>
        </w:rPr>
        <w:t xml:space="preserve"> </w:t>
      </w:r>
      <w:r w:rsidR="00C66233">
        <w:rPr>
          <w:rFonts w:ascii="Times New Roman"/>
          <w:kern w:val="0"/>
          <w:lang w:val="en-GB"/>
        </w:rPr>
        <w:t>against</w:t>
      </w:r>
      <w:r w:rsidR="00C66233" w:rsidRPr="001D494C">
        <w:rPr>
          <w:rFonts w:ascii="Times New Roman"/>
          <w:kern w:val="0"/>
          <w:lang w:val="en-GB"/>
        </w:rPr>
        <w:t xml:space="preserve"> </w:t>
      </w:r>
      <w:r w:rsidR="001D494C" w:rsidRPr="001D494C">
        <w:rPr>
          <w:rFonts w:ascii="Times New Roman"/>
          <w:kern w:val="0"/>
          <w:lang w:val="en-GB"/>
        </w:rPr>
        <w:t xml:space="preserve">a low base </w:t>
      </w:r>
      <w:r w:rsidR="001E63C2">
        <w:rPr>
          <w:rFonts w:ascii="Times New Roman"/>
          <w:kern w:val="0"/>
          <w:lang w:val="en-GB"/>
        </w:rPr>
        <w:t xml:space="preserve">in </w:t>
      </w:r>
      <w:r w:rsidR="00C66233">
        <w:rPr>
          <w:rFonts w:ascii="Times New Roman"/>
          <w:kern w:val="0"/>
          <w:lang w:val="en-GB"/>
        </w:rPr>
        <w:t xml:space="preserve">the same period </w:t>
      </w:r>
      <w:r w:rsidR="001D494C" w:rsidRPr="001D494C">
        <w:rPr>
          <w:rFonts w:ascii="Times New Roman"/>
          <w:kern w:val="0"/>
          <w:lang w:val="en-GB"/>
        </w:rPr>
        <w:t>last year</w:t>
      </w:r>
      <w:r w:rsidR="001D494C" w:rsidRPr="001D494C">
        <w:rPr>
          <w:rFonts w:ascii="Times New Roman"/>
          <w:szCs w:val="28"/>
          <w:lang w:val="en-GB"/>
        </w:rPr>
        <w:t xml:space="preserve">.  </w:t>
      </w:r>
      <w:r w:rsidR="00C66233">
        <w:rPr>
          <w:rFonts w:ascii="Times New Roman"/>
          <w:kern w:val="0"/>
          <w:lang w:val="en-GB"/>
        </w:rPr>
        <w:t>E</w:t>
      </w:r>
      <w:r w:rsidR="000C4C28" w:rsidRPr="001D494C">
        <w:rPr>
          <w:rFonts w:ascii="Times New Roman"/>
          <w:kern w:val="0"/>
          <w:lang w:val="en-GB"/>
        </w:rPr>
        <w:t xml:space="preserve">xpenditure on building and construction </w:t>
      </w:r>
      <w:r w:rsidR="00C66233">
        <w:rPr>
          <w:rFonts w:ascii="Times New Roman"/>
          <w:kern w:val="0"/>
          <w:lang w:val="en-GB"/>
        </w:rPr>
        <w:t>fell at a moderated pace of</w:t>
      </w:r>
      <w:r w:rsidR="005D63DE" w:rsidRPr="001D494C">
        <w:rPr>
          <w:rFonts w:ascii="Times New Roman"/>
          <w:kern w:val="0"/>
          <w:lang w:val="en-GB"/>
        </w:rPr>
        <w:t xml:space="preserve"> </w:t>
      </w:r>
      <w:r w:rsidR="006F1D05" w:rsidRPr="00056301">
        <w:rPr>
          <w:rFonts w:ascii="Times New Roman"/>
          <w:kern w:val="0"/>
          <w:lang w:val="en-GB"/>
        </w:rPr>
        <w:t>8.7%</w:t>
      </w:r>
      <w:r w:rsidR="000C4C28" w:rsidRPr="001D494C">
        <w:rPr>
          <w:rFonts w:ascii="Times New Roman"/>
          <w:kern w:val="0"/>
          <w:lang w:val="en-GB"/>
        </w:rPr>
        <w:t>.</w:t>
      </w:r>
      <w:r w:rsidR="004D6D11">
        <w:rPr>
          <w:rFonts w:ascii="Times New Roman"/>
          <w:szCs w:val="28"/>
          <w:lang w:val="en-GB"/>
        </w:rPr>
        <w:t xml:space="preserve">  </w:t>
      </w:r>
      <w:r w:rsidR="00F92E6B">
        <w:rPr>
          <w:rFonts w:ascii="Times New Roman"/>
          <w:kern w:val="0"/>
          <w:lang w:val="en-GB"/>
        </w:rPr>
        <w:t>Meanwhile,</w:t>
      </w:r>
      <w:r w:rsidR="0004636F">
        <w:rPr>
          <w:rFonts w:ascii="Times New Roman"/>
          <w:kern w:val="0"/>
          <w:lang w:val="en-GB"/>
        </w:rPr>
        <w:t xml:space="preserve"> </w:t>
      </w:r>
      <w:r w:rsidR="006B3824" w:rsidRPr="000C5E87">
        <w:rPr>
          <w:rFonts w:ascii="Times New Roman"/>
          <w:kern w:val="0"/>
          <w:lang w:val="en-GB"/>
        </w:rPr>
        <w:t xml:space="preserve">overall business sentiment </w:t>
      </w:r>
      <w:r w:rsidR="001E63C2">
        <w:rPr>
          <w:rFonts w:ascii="Times New Roman"/>
          <w:kern w:val="0"/>
          <w:lang w:val="en-GB"/>
        </w:rPr>
        <w:t xml:space="preserve">improved visibly </w:t>
      </w:r>
      <w:r w:rsidR="001E077A">
        <w:rPr>
          <w:rFonts w:ascii="Times New Roman"/>
          <w:kern w:val="0"/>
          <w:lang w:val="en-GB"/>
        </w:rPr>
        <w:t xml:space="preserve">of late </w:t>
      </w:r>
      <w:r w:rsidR="001E63C2">
        <w:rPr>
          <w:rFonts w:ascii="Times New Roman"/>
          <w:kern w:val="0"/>
          <w:lang w:val="en-GB"/>
        </w:rPr>
        <w:t>compared with earlier this year</w:t>
      </w:r>
      <w:r w:rsidR="000C7864">
        <w:rPr>
          <w:rFonts w:ascii="Times New Roman"/>
          <w:kern w:val="0"/>
          <w:lang w:val="en-GB"/>
        </w:rPr>
        <w:t xml:space="preserve"> </w:t>
      </w:r>
      <w:r w:rsidR="003271D5">
        <w:rPr>
          <w:rFonts w:ascii="Times New Roman"/>
          <w:kern w:val="0"/>
          <w:lang w:val="en-GB"/>
        </w:rPr>
        <w:t xml:space="preserve">(See </w:t>
      </w:r>
      <w:r w:rsidR="003271D5" w:rsidRPr="003F7067">
        <w:rPr>
          <w:rFonts w:ascii="Times New Roman"/>
          <w:b/>
          <w:i/>
          <w:kern w:val="0"/>
          <w:lang w:val="en-GB"/>
        </w:rPr>
        <w:t>Box 1.1</w:t>
      </w:r>
      <w:r w:rsidR="003271D5">
        <w:rPr>
          <w:rFonts w:ascii="Times New Roman"/>
          <w:kern w:val="0"/>
          <w:lang w:val="en-GB"/>
        </w:rPr>
        <w:t xml:space="preserve"> on business sentiment in Hong Kong).</w:t>
      </w:r>
      <w:r w:rsidR="00092D46">
        <w:rPr>
          <w:rFonts w:ascii="Times New Roman"/>
          <w:kern w:val="0"/>
          <w:lang w:val="en-GB"/>
        </w:rPr>
        <w:t xml:space="preserve"> </w:t>
      </w:r>
      <w:r w:rsidR="006F1D05">
        <w:rPr>
          <w:rFonts w:ascii="Times New Roman"/>
          <w:kern w:val="0"/>
          <w:lang w:val="en-GB"/>
        </w:rPr>
        <w:t xml:space="preserve"> </w:t>
      </w:r>
    </w:p>
    <w:p w14:paraId="6084F8F8" w14:textId="77777777" w:rsidR="00F51841" w:rsidRDefault="00F51841" w:rsidP="00F51841">
      <w:pPr>
        <w:widowControl/>
        <w:rPr>
          <w:kern w:val="0"/>
          <w:sz w:val="28"/>
          <w:szCs w:val="28"/>
        </w:rPr>
      </w:pPr>
    </w:p>
    <w:p w14:paraId="7095D1AC" w14:textId="77777777" w:rsidR="00447035" w:rsidRPr="006C7562" w:rsidRDefault="00D36BC8" w:rsidP="00447035">
      <w:pPr>
        <w:widowControl/>
        <w:rPr>
          <w:b/>
          <w:lang w:eastAsia="zh-HK"/>
        </w:rPr>
      </w:pPr>
      <w:r>
        <w:rPr>
          <w:kern w:val="0"/>
        </w:rPr>
        <w:br w:type="page"/>
      </w:r>
      <w:r w:rsidR="00447035">
        <w:rPr>
          <w:noProof/>
        </w:rPr>
        <w:lastRenderedPageBreak/>
        <mc:AlternateContent>
          <mc:Choice Requires="wps">
            <w:drawing>
              <wp:anchor distT="0" distB="0" distL="114300" distR="114300" simplePos="0" relativeHeight="251659264" behindDoc="1" locked="0" layoutInCell="1" allowOverlap="1" wp14:anchorId="2C1234DE" wp14:editId="5182E4F7">
                <wp:simplePos x="0" y="0"/>
                <wp:positionH relativeFrom="margin">
                  <wp:posOffset>-158115</wp:posOffset>
                </wp:positionH>
                <wp:positionV relativeFrom="margin">
                  <wp:posOffset>-142875</wp:posOffset>
                </wp:positionV>
                <wp:extent cx="6174000" cy="9720000"/>
                <wp:effectExtent l="0" t="0" r="17780" b="14605"/>
                <wp:wrapNone/>
                <wp:docPr id="21" name="矩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720000"/>
                        </a:xfrm>
                        <a:prstGeom prst="rect">
                          <a:avLst/>
                        </a:prstGeom>
                        <a:solidFill>
                          <a:srgbClr val="FFFFFF"/>
                        </a:solidFill>
                        <a:ln w="9525">
                          <a:solidFill>
                            <a:srgbClr val="000000"/>
                          </a:solidFill>
                          <a:miter lim="800000"/>
                          <a:headEnd/>
                          <a:tailEnd/>
                        </a:ln>
                      </wps:spPr>
                      <wps:txbx>
                        <w:txbxContent>
                          <w:p w14:paraId="4B43E20C" w14:textId="77777777" w:rsidR="00447035" w:rsidRDefault="00447035" w:rsidP="0044703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1234DE" id="矩形 21" o:spid="_x0000_s1026" style="position:absolute;margin-left:-12.45pt;margin-top:-11.25pt;width:486.15pt;height:765.3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">
                <v:textbox>
                  <w:txbxContent>
                    <w:p w14:paraId="4B43E20C" w14:textId="77777777" w:rsidR="00447035" w:rsidRDefault="00447035" w:rsidP="00447035">
                      <w:pPr>
                        <w:jc w:val="center"/>
                      </w:pPr>
                    </w:p>
                  </w:txbxContent>
                </v:textbox>
                <w10:wrap anchorx="margin" anchory="margin"/>
              </v:rect>
            </w:pict>
          </mc:Fallback>
        </mc:AlternateContent>
      </w:r>
      <w:r w:rsidR="00447035" w:rsidRPr="006C7562">
        <w:rPr>
          <w:b/>
        </w:rPr>
        <w:t xml:space="preserve">Box </w:t>
      </w:r>
      <w:r w:rsidR="00447035" w:rsidRPr="001151E0">
        <w:rPr>
          <w:b/>
        </w:rPr>
        <w:t>1.1</w:t>
      </w:r>
    </w:p>
    <w:p w14:paraId="3E999617" w14:textId="77777777" w:rsidR="00447035" w:rsidRPr="00FC3719" w:rsidRDefault="00447035" w:rsidP="00447035">
      <w:pPr>
        <w:spacing w:beforeLines="50" w:before="180" w:afterLines="50" w:after="180" w:line="200" w:lineRule="exact"/>
        <w:jc w:val="center"/>
      </w:pPr>
      <w:r w:rsidRPr="00FC3719">
        <w:rPr>
          <w:b/>
        </w:rPr>
        <w:t>Business sentiment in Hong Kong</w:t>
      </w:r>
    </w:p>
    <w:p w14:paraId="251FCBB2" w14:textId="77777777" w:rsidR="00447035" w:rsidRPr="00EC3BC6" w:rsidRDefault="00447035" w:rsidP="00447035">
      <w:pPr>
        <w:overflowPunct w:val="0"/>
        <w:snapToGrid w:val="0"/>
        <w:spacing w:afterLines="50" w:after="180"/>
        <w:jc w:val="both"/>
        <w:rPr>
          <w:rFonts w:eastAsia="SimSun"/>
          <w:lang w:eastAsia="zh-CN"/>
        </w:rPr>
      </w:pPr>
      <w:r w:rsidRPr="00FC3719">
        <w:t>This box article gives a general overview of the prevailing business sentiment</w:t>
      </w:r>
      <w:r w:rsidRPr="00FC3719">
        <w:rPr>
          <w:lang w:eastAsia="zh-HK"/>
        </w:rPr>
        <w:t xml:space="preserve"> in Hong Kong,</w:t>
      </w:r>
      <w:r w:rsidRPr="00FC3719">
        <w:t xml:space="preserve"> based on results from various surveys that are available in the public </w:t>
      </w:r>
      <w:r w:rsidRPr="000F0C63">
        <w:t>domain.</w:t>
      </w:r>
      <w:r w:rsidRPr="000F0C63">
        <w:rPr>
          <w:rFonts w:eastAsia="SimSun"/>
          <w:lang w:eastAsia="zh-CN"/>
        </w:rPr>
        <w:t xml:space="preserve">  </w:t>
      </w:r>
      <w:r>
        <w:rPr>
          <w:rFonts w:eastAsia="SimSun"/>
          <w:lang w:eastAsia="zh-CN"/>
        </w:rPr>
        <w:t xml:space="preserve">Survey results indicate that </w:t>
      </w:r>
      <w:r w:rsidRPr="00FA33B3">
        <w:rPr>
          <w:rFonts w:hint="eastAsia"/>
        </w:rPr>
        <w:t xml:space="preserve">overall </w:t>
      </w:r>
      <w:r w:rsidRPr="00FA33B3">
        <w:t xml:space="preserve">business sentiment </w:t>
      </w:r>
      <w:r>
        <w:t>improved visibly lately, compared with earlier this year</w:t>
      </w:r>
      <w:r w:rsidRPr="00280FA1">
        <w:t xml:space="preserve">. </w:t>
      </w:r>
    </w:p>
    <w:p w14:paraId="4FD62F40" w14:textId="77777777" w:rsidR="00447035" w:rsidRPr="005D4BE4" w:rsidRDefault="00447035" w:rsidP="00447035">
      <w:pPr>
        <w:overflowPunct w:val="0"/>
        <w:snapToGrid w:val="0"/>
        <w:spacing w:afterLines="50" w:after="180"/>
        <w:jc w:val="both"/>
        <w:rPr>
          <w:lang w:eastAsia="zh-HK"/>
        </w:rPr>
      </w:pPr>
      <w:r w:rsidRPr="00411BF5">
        <w:t>According to the results of the Census and Statistics Department (C&amp;SD)’s Quarterly Business Tendency Survey (QBTS</w:t>
      </w:r>
      <w:proofErr w:type="gramStart"/>
      <w:r w:rsidRPr="00411BF5">
        <w:t>)</w:t>
      </w:r>
      <w:r w:rsidRPr="00411BF5">
        <w:rPr>
          <w:rFonts w:eastAsia="SimSun"/>
          <w:vertAlign w:val="superscript"/>
          <w:lang w:eastAsia="zh-CN"/>
        </w:rPr>
        <w:t>(</w:t>
      </w:r>
      <w:proofErr w:type="gramEnd"/>
      <w:r w:rsidRPr="00411BF5">
        <w:rPr>
          <w:rFonts w:eastAsia="SimSun"/>
          <w:vertAlign w:val="superscript"/>
          <w:lang w:eastAsia="zh-CN"/>
        </w:rPr>
        <w:t>1)</w:t>
      </w:r>
      <w:r w:rsidRPr="00411BF5">
        <w:rPr>
          <w:vertAlign w:val="superscript"/>
        </w:rPr>
        <w:t xml:space="preserve"> </w:t>
      </w:r>
      <w:r w:rsidRPr="00411BF5">
        <w:t>conducted</w:t>
      </w:r>
      <w:r w:rsidRPr="00411BF5">
        <w:rPr>
          <w:lang w:eastAsia="zh-HK"/>
        </w:rPr>
        <w:t xml:space="preserve"> </w:t>
      </w:r>
      <w:r w:rsidRPr="00411BF5">
        <w:t>during</w:t>
      </w:r>
      <w:r w:rsidRPr="00411BF5">
        <w:rPr>
          <w:lang w:eastAsia="zh-HK"/>
        </w:rPr>
        <w:t xml:space="preserve"> </w:t>
      </w:r>
      <w:r>
        <w:t>2</w:t>
      </w:r>
      <w:r>
        <w:rPr>
          <w:lang w:eastAsia="zh-HK"/>
        </w:rPr>
        <w:t xml:space="preserve"> </w:t>
      </w:r>
      <w:r>
        <w:t xml:space="preserve">September </w:t>
      </w:r>
      <w:r w:rsidRPr="00411BF5">
        <w:rPr>
          <w:lang w:eastAsia="zh-HK"/>
        </w:rPr>
        <w:t xml:space="preserve">to </w:t>
      </w:r>
      <w:r>
        <w:rPr>
          <w:lang w:eastAsia="zh-HK"/>
        </w:rPr>
        <w:t>10 October,</w:t>
      </w:r>
      <w:r w:rsidRPr="00411BF5">
        <w:rPr>
          <w:lang w:eastAsia="zh-HK"/>
        </w:rPr>
        <w:t xml:space="preserve"> </w:t>
      </w:r>
      <w:r>
        <w:rPr>
          <w:lang w:eastAsia="zh-HK"/>
        </w:rPr>
        <w:t>business sentiment</w:t>
      </w:r>
      <w:r w:rsidRPr="00002803">
        <w:rPr>
          <w:lang w:eastAsia="zh-HK"/>
        </w:rPr>
        <w:t xml:space="preserve"> </w:t>
      </w:r>
      <w:r w:rsidRPr="00411BF5">
        <w:rPr>
          <w:lang w:eastAsia="zh-HK"/>
        </w:rPr>
        <w:t xml:space="preserve">among large enterprises in Hong </w:t>
      </w:r>
      <w:r w:rsidRPr="00574C49">
        <w:rPr>
          <w:lang w:eastAsia="zh-HK"/>
        </w:rPr>
        <w:t xml:space="preserve">Kong </w:t>
      </w:r>
      <w:r>
        <w:rPr>
          <w:lang w:eastAsia="zh-HK"/>
        </w:rPr>
        <w:t xml:space="preserve">improved visibly for the fourth quarter of 2025 </w:t>
      </w:r>
      <w:r w:rsidRPr="00411BF5">
        <w:t>(</w:t>
      </w:r>
      <w:r w:rsidRPr="00411BF5">
        <w:rPr>
          <w:b/>
          <w:i/>
        </w:rPr>
        <w:t>Chart 1</w:t>
      </w:r>
      <w:r w:rsidRPr="00411BF5">
        <w:t>)</w:t>
      </w:r>
      <w:r w:rsidRPr="00411BF5">
        <w:rPr>
          <w:lang w:eastAsia="zh-HK"/>
        </w:rPr>
        <w:t>.</w:t>
      </w:r>
      <w:r w:rsidRPr="00411BF5">
        <w:t xml:space="preserve">  </w:t>
      </w:r>
      <w:r>
        <w:t>While t</w:t>
      </w:r>
      <w:r w:rsidRPr="00411BF5">
        <w:rPr>
          <w:lang w:eastAsia="zh-HK"/>
        </w:rPr>
        <w:t xml:space="preserve">he proportion of large enterprises expecting their business situation to improve in the </w:t>
      </w:r>
      <w:r>
        <w:rPr>
          <w:lang w:eastAsia="zh-HK"/>
        </w:rPr>
        <w:t>fourth</w:t>
      </w:r>
      <w:r w:rsidRPr="00411BF5">
        <w:rPr>
          <w:lang w:eastAsia="zh-HK"/>
        </w:rPr>
        <w:t xml:space="preserve"> quarter over the </w:t>
      </w:r>
      <w:r>
        <w:rPr>
          <w:lang w:eastAsia="zh-HK"/>
        </w:rPr>
        <w:t>third</w:t>
      </w:r>
      <w:r w:rsidRPr="00411BF5">
        <w:rPr>
          <w:lang w:eastAsia="zh-HK"/>
        </w:rPr>
        <w:t xml:space="preserve"> quarter was </w:t>
      </w:r>
      <w:r w:rsidRPr="00DB3A75">
        <w:rPr>
          <w:lang w:eastAsia="zh-HK"/>
        </w:rPr>
        <w:t>smaller</w:t>
      </w:r>
      <w:r w:rsidRPr="00411BF5">
        <w:rPr>
          <w:lang w:eastAsia="zh-HK"/>
        </w:rPr>
        <w:t xml:space="preserve"> than </w:t>
      </w:r>
      <w:r w:rsidRPr="00411BF5">
        <w:rPr>
          <w:rFonts w:hint="eastAsia"/>
          <w:lang w:eastAsia="zh-HK"/>
        </w:rPr>
        <w:t>the proportion</w:t>
      </w:r>
      <w:r w:rsidRPr="00411BF5">
        <w:rPr>
          <w:lang w:eastAsia="zh-HK"/>
        </w:rPr>
        <w:t xml:space="preserve"> of those expecting the situation to worsen by </w:t>
      </w:r>
      <w:r>
        <w:rPr>
          <w:lang w:eastAsia="zh-HK"/>
        </w:rPr>
        <w:t>2</w:t>
      </w:r>
      <w:r w:rsidRPr="00411BF5">
        <w:rPr>
          <w:lang w:eastAsia="zh-HK"/>
        </w:rPr>
        <w:t xml:space="preserve"> percentage point</w:t>
      </w:r>
      <w:r>
        <w:rPr>
          <w:lang w:eastAsia="zh-HK"/>
        </w:rPr>
        <w:t>s</w:t>
      </w:r>
      <w:r w:rsidRPr="00411BF5">
        <w:rPr>
          <w:lang w:eastAsia="zh-HK"/>
        </w:rPr>
        <w:t xml:space="preserve"> (i.e. a net balance of </w:t>
      </w:r>
      <w:r>
        <w:rPr>
          <w:lang w:eastAsia="zh-HK"/>
        </w:rPr>
        <w:t>-2</w:t>
      </w:r>
      <w:r w:rsidRPr="00411BF5">
        <w:rPr>
          <w:lang w:eastAsia="zh-HK"/>
        </w:rPr>
        <w:t xml:space="preserve">), </w:t>
      </w:r>
      <w:r w:rsidRPr="005D4BE4">
        <w:rPr>
          <w:lang w:eastAsia="zh-HK"/>
        </w:rPr>
        <w:t xml:space="preserve">the net balance </w:t>
      </w:r>
      <w:r>
        <w:rPr>
          <w:lang w:eastAsia="zh-HK"/>
        </w:rPr>
        <w:t>went up notably from those in the past three rounds, which ranged from -10 to -8</w:t>
      </w:r>
      <w:r w:rsidRPr="005D4BE4">
        <w:t>.</w:t>
      </w:r>
    </w:p>
    <w:p w14:paraId="66DF7DF1" w14:textId="77777777" w:rsidR="00447035" w:rsidRPr="00427342" w:rsidRDefault="00447035" w:rsidP="00447035">
      <w:pPr>
        <w:overflowPunct w:val="0"/>
        <w:snapToGrid w:val="0"/>
        <w:spacing w:afterLines="30" w:after="108"/>
        <w:jc w:val="both"/>
      </w:pPr>
      <w:r>
        <w:t>Compared with the previous round, business sentiment of l</w:t>
      </w:r>
      <w:r w:rsidRPr="000F3A7E">
        <w:t xml:space="preserve">arge enterprises </w:t>
      </w:r>
      <w:r>
        <w:t>for the fourth quarter of 2025 improved in a majority of economic sectors</w:t>
      </w:r>
      <w:r w:rsidRPr="005D4BE4">
        <w:t xml:space="preserve"> (</w:t>
      </w:r>
      <w:r w:rsidRPr="005D4BE4">
        <w:rPr>
          <w:b/>
          <w:i/>
        </w:rPr>
        <w:t>T</w:t>
      </w:r>
      <w:r w:rsidRPr="0061078D">
        <w:rPr>
          <w:b/>
          <w:i/>
        </w:rPr>
        <w:t>able 1</w:t>
      </w:r>
      <w:r w:rsidRPr="0061078D">
        <w:t xml:space="preserve">).  </w:t>
      </w:r>
      <w:r>
        <w:t>The net balances for “retail” and “</w:t>
      </w:r>
      <w:r w:rsidRPr="00B0480D">
        <w:t>accommodation and food services”</w:t>
      </w:r>
      <w:r>
        <w:t xml:space="preserve"> sectors increased sharply to return to the positive zone, and those for “financing and insurance” and “real estate” sectors improved within the positive zone.  Those </w:t>
      </w:r>
      <w:r w:rsidRPr="00B3111B">
        <w:t xml:space="preserve">for </w:t>
      </w:r>
      <w:r w:rsidRPr="004B75E9">
        <w:t>“</w:t>
      </w:r>
      <w:r>
        <w:t>professional and business services</w:t>
      </w:r>
      <w:r w:rsidRPr="004B75E9">
        <w:t>”</w:t>
      </w:r>
      <w:r>
        <w:t>, “t</w:t>
      </w:r>
      <w:r w:rsidRPr="00EA6519">
        <w:t xml:space="preserve">ransportation, </w:t>
      </w:r>
      <w:r>
        <w:t>s</w:t>
      </w:r>
      <w:r w:rsidRPr="00EA6519">
        <w:t xml:space="preserve">torage and </w:t>
      </w:r>
      <w:r>
        <w:t>c</w:t>
      </w:r>
      <w:r w:rsidRPr="00EA6519">
        <w:t xml:space="preserve">ourier </w:t>
      </w:r>
      <w:r>
        <w:t>s</w:t>
      </w:r>
      <w:r w:rsidRPr="00EA6519">
        <w:t>ervices</w:t>
      </w:r>
      <w:r>
        <w:t xml:space="preserve">” and </w:t>
      </w:r>
      <w:r w:rsidRPr="00B0480D">
        <w:t xml:space="preserve">“import/export trade and wholesale” </w:t>
      </w:r>
      <w:r>
        <w:t>sectors</w:t>
      </w:r>
      <w:r w:rsidRPr="004B75E9">
        <w:t xml:space="preserve"> </w:t>
      </w:r>
      <w:r>
        <w:t xml:space="preserve">also improved though still within the negative zone.  Yet, the net balances for “manufacturing”, </w:t>
      </w:r>
      <w:r w:rsidRPr="00B0480D">
        <w:t xml:space="preserve">“information and communications” </w:t>
      </w:r>
      <w:r>
        <w:t xml:space="preserve">and </w:t>
      </w:r>
      <w:r w:rsidRPr="00BF4DD0">
        <w:t>“</w:t>
      </w:r>
      <w:r w:rsidRPr="00EC3BC6">
        <w:t>construction”</w:t>
      </w:r>
      <w:r>
        <w:t xml:space="preserve"> sectors fell within the negative zone.  Meanwhile, l</w:t>
      </w:r>
      <w:r w:rsidRPr="004B75E9">
        <w:t xml:space="preserve">arge enterprises’ appetite for hiring </w:t>
      </w:r>
      <w:r>
        <w:t>was largely steady</w:t>
      </w:r>
      <w:r w:rsidRPr="004B75E9">
        <w:t xml:space="preserve"> </w:t>
      </w:r>
      <w:r>
        <w:t xml:space="preserve">on the whole </w:t>
      </w:r>
      <w:r w:rsidRPr="004B75E9">
        <w:t>(</w:t>
      </w:r>
      <w:r w:rsidRPr="004B75E9">
        <w:rPr>
          <w:b/>
          <w:i/>
        </w:rPr>
        <w:t>Table 2</w:t>
      </w:r>
      <w:r w:rsidRPr="004B75E9">
        <w:t>).</w:t>
      </w:r>
    </w:p>
    <w:p w14:paraId="26EF82A2" w14:textId="77777777" w:rsidR="00447035" w:rsidRPr="009D6AB5" w:rsidRDefault="00447035" w:rsidP="00447035">
      <w:pPr>
        <w:overflowPunct w:val="0"/>
        <w:snapToGrid w:val="0"/>
        <w:spacing w:afterLines="30" w:after="108"/>
        <w:jc w:val="both"/>
        <w:rPr>
          <w:noProof/>
          <w:sz w:val="2"/>
          <w:highlight w:val="lightGray"/>
        </w:rPr>
      </w:pPr>
    </w:p>
    <w:tbl>
      <w:tblPr>
        <w:tblW w:w="9214" w:type="dxa"/>
        <w:tblLayout w:type="fixed"/>
        <w:tblLook w:val="04A0" w:firstRow="1" w:lastRow="0" w:firstColumn="1" w:lastColumn="0" w:noHBand="0" w:noVBand="1"/>
      </w:tblPr>
      <w:tblGrid>
        <w:gridCol w:w="851"/>
        <w:gridCol w:w="3793"/>
        <w:gridCol w:w="851"/>
        <w:gridCol w:w="3719"/>
      </w:tblGrid>
      <w:tr w:rsidR="00447035" w:rsidRPr="009D6AB5" w14:paraId="5C40176C" w14:textId="77777777" w:rsidTr="002B0103">
        <w:tc>
          <w:tcPr>
            <w:tcW w:w="9214" w:type="dxa"/>
            <w:gridSpan w:val="4"/>
            <w:shd w:val="clear" w:color="auto" w:fill="auto"/>
          </w:tcPr>
          <w:p w14:paraId="4D7352E6" w14:textId="77777777" w:rsidR="00447035" w:rsidRPr="009D6AB5" w:rsidRDefault="00447035" w:rsidP="002B0103">
            <w:pPr>
              <w:overflowPunct w:val="0"/>
              <w:autoSpaceDE w:val="0"/>
              <w:autoSpaceDN w:val="0"/>
              <w:adjustRightInd w:val="0"/>
              <w:snapToGrid w:val="0"/>
              <w:spacing w:line="260" w:lineRule="exact"/>
              <w:ind w:rightChars="73" w:right="175"/>
              <w:jc w:val="center"/>
              <w:textAlignment w:val="baseline"/>
              <w:rPr>
                <w:b/>
                <w:sz w:val="21"/>
                <w:szCs w:val="21"/>
                <w:highlight w:val="lightGray"/>
                <w:lang w:eastAsia="zh-HK"/>
              </w:rPr>
            </w:pPr>
            <w:r w:rsidRPr="009A1BFB">
              <w:rPr>
                <w:b/>
                <w:sz w:val="21"/>
                <w:szCs w:val="21"/>
                <w:lang w:eastAsia="zh-HK"/>
              </w:rPr>
              <w:t xml:space="preserve">Chart </w:t>
            </w:r>
            <w:proofErr w:type="gramStart"/>
            <w:r w:rsidRPr="009A1BFB">
              <w:rPr>
                <w:b/>
                <w:sz w:val="21"/>
                <w:szCs w:val="21"/>
                <w:lang w:eastAsia="zh-HK"/>
              </w:rPr>
              <w:t>1 :</w:t>
            </w:r>
            <w:proofErr w:type="gramEnd"/>
            <w:r w:rsidRPr="009A1BFB">
              <w:rPr>
                <w:b/>
                <w:sz w:val="21"/>
                <w:szCs w:val="21"/>
                <w:lang w:eastAsia="zh-HK"/>
              </w:rPr>
              <w:t xml:space="preserve"> </w:t>
            </w:r>
            <w:r>
              <w:rPr>
                <w:b/>
                <w:sz w:val="21"/>
                <w:szCs w:val="21"/>
                <w:lang w:eastAsia="zh-HK"/>
              </w:rPr>
              <w:t>B</w:t>
            </w:r>
            <w:r w:rsidRPr="009A1BFB">
              <w:rPr>
                <w:b/>
                <w:sz w:val="21"/>
                <w:szCs w:val="21"/>
                <w:lang w:eastAsia="zh-HK"/>
              </w:rPr>
              <w:t xml:space="preserve">usiness sentiment </w:t>
            </w:r>
            <w:r>
              <w:rPr>
                <w:b/>
                <w:sz w:val="21"/>
                <w:szCs w:val="21"/>
                <w:lang w:eastAsia="zh-HK"/>
              </w:rPr>
              <w:t>among</w:t>
            </w:r>
            <w:r w:rsidRPr="009A1BFB">
              <w:rPr>
                <w:b/>
                <w:sz w:val="21"/>
                <w:szCs w:val="21"/>
                <w:lang w:eastAsia="zh-HK"/>
              </w:rPr>
              <w:t xml:space="preserve"> large enterprises </w:t>
            </w:r>
            <w:r>
              <w:rPr>
                <w:b/>
                <w:sz w:val="21"/>
                <w:szCs w:val="21"/>
                <w:lang w:eastAsia="zh-HK"/>
              </w:rPr>
              <w:t>improved visibly for the fourth quarter</w:t>
            </w:r>
          </w:p>
        </w:tc>
      </w:tr>
      <w:tr w:rsidR="00447035" w:rsidRPr="009D6AB5" w14:paraId="1691B381" w14:textId="77777777" w:rsidTr="002B0103">
        <w:tc>
          <w:tcPr>
            <w:tcW w:w="9214" w:type="dxa"/>
            <w:gridSpan w:val="4"/>
            <w:shd w:val="clear" w:color="auto" w:fill="auto"/>
          </w:tcPr>
          <w:p w14:paraId="21CF6A38" w14:textId="77777777" w:rsidR="00447035" w:rsidRPr="001B6BE1" w:rsidRDefault="00447035" w:rsidP="002B0103">
            <w:pPr>
              <w:snapToGrid w:val="0"/>
              <w:jc w:val="center"/>
              <w:rPr>
                <w:lang w:eastAsia="zh-HK"/>
              </w:rPr>
            </w:pPr>
            <w:r>
              <w:rPr>
                <w:lang w:eastAsia="zh-HK"/>
              </w:rPr>
              <w:t xml:space="preserve"> </w:t>
            </w:r>
            <w:r w:rsidRPr="0073681F">
              <w:rPr>
                <w:noProof/>
                <w:lang w:eastAsia="zh-HK"/>
              </w:rPr>
              <w:drawing>
                <wp:inline distT="0" distB="0" distL="0" distR="0" wp14:anchorId="2596BA0A" wp14:editId="226BD119">
                  <wp:extent cx="5156365" cy="3697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56365" cy="3697200"/>
                          </a:xfrm>
                          <a:prstGeom prst="rect">
                            <a:avLst/>
                          </a:prstGeom>
                          <a:noFill/>
                          <a:ln>
                            <a:noFill/>
                          </a:ln>
                        </pic:spPr>
                      </pic:pic>
                    </a:graphicData>
                  </a:graphic>
                </wp:inline>
              </w:drawing>
            </w:r>
          </w:p>
          <w:p w14:paraId="2D2AB3F9" w14:textId="77777777" w:rsidR="00447035" w:rsidRDefault="00447035" w:rsidP="002B0103">
            <w:pPr>
              <w:overflowPunct w:val="0"/>
              <w:autoSpaceDE w:val="0"/>
              <w:autoSpaceDN w:val="0"/>
              <w:adjustRightInd w:val="0"/>
              <w:snapToGrid w:val="0"/>
              <w:spacing w:afterLines="30" w:after="108"/>
              <w:ind w:rightChars="73" w:right="175"/>
              <w:textAlignment w:val="baseline"/>
              <w:rPr>
                <w:b/>
                <w:sz w:val="22"/>
              </w:rPr>
            </w:pPr>
          </w:p>
          <w:p w14:paraId="7383B898" w14:textId="6278551A" w:rsidR="00447035" w:rsidRDefault="00447035" w:rsidP="002B0103">
            <w:pPr>
              <w:overflowPunct w:val="0"/>
              <w:autoSpaceDE w:val="0"/>
              <w:autoSpaceDN w:val="0"/>
              <w:adjustRightInd w:val="0"/>
              <w:snapToGrid w:val="0"/>
              <w:spacing w:afterLines="30" w:after="108"/>
              <w:ind w:rightChars="73" w:right="175"/>
              <w:textAlignment w:val="baseline"/>
              <w:rPr>
                <w:b/>
                <w:sz w:val="22"/>
              </w:rPr>
            </w:pPr>
            <w:r>
              <w:rPr>
                <w:b/>
                <w:sz w:val="22"/>
              </w:rPr>
              <w:br/>
            </w:r>
            <w:r>
              <w:rPr>
                <w:b/>
                <w:sz w:val="22"/>
              </w:rPr>
              <w:br/>
            </w:r>
          </w:p>
          <w:p w14:paraId="1F4DA378" w14:textId="77777777" w:rsidR="00447035" w:rsidRPr="005853F0" w:rsidRDefault="00447035" w:rsidP="002B0103">
            <w:pPr>
              <w:overflowPunct w:val="0"/>
              <w:autoSpaceDE w:val="0"/>
              <w:autoSpaceDN w:val="0"/>
              <w:adjustRightInd w:val="0"/>
              <w:snapToGrid w:val="0"/>
              <w:spacing w:afterLines="30" w:after="108"/>
              <w:ind w:rightChars="73" w:right="175"/>
              <w:textAlignment w:val="baseline"/>
              <w:rPr>
                <w:b/>
                <w:sz w:val="22"/>
              </w:rPr>
            </w:pPr>
            <w:r w:rsidRPr="005853F0">
              <w:rPr>
                <w:noProof/>
                <w:sz w:val="36"/>
              </w:rPr>
              <mc:AlternateContent>
                <mc:Choice Requires="wps">
                  <w:drawing>
                    <wp:anchor distT="4294967293" distB="4294967293" distL="114300" distR="114300" simplePos="0" relativeHeight="251661312" behindDoc="0" locked="0" layoutInCell="1" allowOverlap="1" wp14:anchorId="1D418027" wp14:editId="74DE2A5D">
                      <wp:simplePos x="0" y="0"/>
                      <wp:positionH relativeFrom="column">
                        <wp:posOffset>2113280</wp:posOffset>
                      </wp:positionH>
                      <wp:positionV relativeFrom="paragraph">
                        <wp:posOffset>128092</wp:posOffset>
                      </wp:positionV>
                      <wp:extent cx="1494790" cy="0"/>
                      <wp:effectExtent l="0" t="0" r="29210" b="19050"/>
                      <wp:wrapNone/>
                      <wp:docPr id="20" name="直線接點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FE0F8" id="直線接點 20"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4pt,10.1pt" to="284.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"/>
                  </w:pict>
                </mc:Fallback>
              </mc:AlternateContent>
            </w:r>
          </w:p>
          <w:p w14:paraId="0084FD00" w14:textId="77777777" w:rsidR="00447035" w:rsidRPr="004B6B50" w:rsidRDefault="00447035" w:rsidP="002B0103">
            <w:pPr>
              <w:pStyle w:val="af3"/>
              <w:numPr>
                <w:ilvl w:val="0"/>
                <w:numId w:val="13"/>
              </w:numPr>
              <w:tabs>
                <w:tab w:val="left" w:pos="1260"/>
              </w:tabs>
              <w:spacing w:beforeLines="20" w:before="72" w:afterLines="50" w:after="180"/>
              <w:ind w:left="357" w:right="28" w:hanging="357"/>
              <w:jc w:val="both"/>
              <w:rPr>
                <w:b/>
                <w:sz w:val="24"/>
                <w:szCs w:val="24"/>
              </w:rPr>
            </w:pPr>
            <w:r w:rsidRPr="005853F0">
              <w:t>The Quarterly Business Tendency Survey collected views from around 500-600 large establishments on their near-term business outlook</w:t>
            </w:r>
            <w:r w:rsidRPr="005853F0">
              <w:rPr>
                <w:lang w:eastAsia="zh-HK"/>
              </w:rPr>
              <w:t>.  R</w:t>
            </w:r>
            <w:r w:rsidRPr="005853F0">
              <w:t>espondents were asked to exclude seasonal influences in their responses.</w:t>
            </w:r>
          </w:p>
          <w:p w14:paraId="08EAAAA4" w14:textId="77777777" w:rsidR="00447035" w:rsidRPr="005853F0" w:rsidRDefault="00447035" w:rsidP="002B0103">
            <w:pPr>
              <w:pStyle w:val="a5"/>
              <w:tabs>
                <w:tab w:val="left" w:pos="1260"/>
              </w:tabs>
              <w:spacing w:line="240" w:lineRule="auto"/>
              <w:ind w:right="28"/>
              <w:jc w:val="both"/>
              <w:rPr>
                <w:rFonts w:ascii="Times New Roman"/>
                <w:b/>
                <w:sz w:val="24"/>
                <w:szCs w:val="24"/>
                <w:lang w:val="en-GB"/>
              </w:rPr>
            </w:pPr>
            <w:r w:rsidRPr="005853F0">
              <w:rPr>
                <w:rFonts w:ascii="Times New Roman"/>
                <w:b/>
                <w:sz w:val="24"/>
                <w:szCs w:val="24"/>
                <w:lang w:val="en-GB"/>
              </w:rPr>
              <w:lastRenderedPageBreak/>
              <w:t>Box 1.1 (Cont’d)</w:t>
            </w:r>
            <w:r>
              <w:rPr>
                <w:noProof/>
              </w:rPr>
              <w:t xml:space="preserve"> </w:t>
            </w:r>
          </w:p>
          <w:p w14:paraId="2DA10D8D" w14:textId="77777777" w:rsidR="00447035" w:rsidRPr="005853F0" w:rsidRDefault="00447035" w:rsidP="002B0103">
            <w:pPr>
              <w:snapToGrid w:val="0"/>
              <w:jc w:val="both"/>
            </w:pPr>
          </w:p>
        </w:tc>
      </w:tr>
      <w:tr w:rsidR="00447035" w:rsidRPr="009D6AB5" w14:paraId="6C25E66D" w14:textId="77777777" w:rsidTr="002B0103">
        <w:trPr>
          <w:trHeight w:val="602"/>
        </w:trPr>
        <w:tc>
          <w:tcPr>
            <w:tcW w:w="4644" w:type="dxa"/>
            <w:gridSpan w:val="2"/>
            <w:shd w:val="clear" w:color="auto" w:fill="auto"/>
          </w:tcPr>
          <w:p w14:paraId="6EA00C74" w14:textId="77777777" w:rsidR="00447035" w:rsidRPr="005853F0" w:rsidRDefault="00447035" w:rsidP="002B0103">
            <w:pPr>
              <w:overflowPunct w:val="0"/>
              <w:autoSpaceDE w:val="0"/>
              <w:autoSpaceDN w:val="0"/>
              <w:adjustRightInd w:val="0"/>
              <w:snapToGrid w:val="0"/>
              <w:spacing w:line="220" w:lineRule="exact"/>
              <w:jc w:val="center"/>
              <w:textAlignment w:val="baseline"/>
              <w:rPr>
                <w:b/>
                <w:sz w:val="21"/>
                <w:szCs w:val="21"/>
                <w:lang w:eastAsia="zh-HK"/>
              </w:rPr>
            </w:pPr>
            <w:r w:rsidRPr="005853F0">
              <w:rPr>
                <w:b/>
                <w:sz w:val="21"/>
                <w:szCs w:val="21"/>
                <w:lang w:eastAsia="zh-HK"/>
              </w:rPr>
              <w:lastRenderedPageBreak/>
              <w:t xml:space="preserve">Table </w:t>
            </w:r>
            <w:proofErr w:type="gramStart"/>
            <w:r w:rsidRPr="005853F0">
              <w:rPr>
                <w:b/>
                <w:sz w:val="21"/>
                <w:szCs w:val="21"/>
                <w:lang w:eastAsia="zh-HK"/>
              </w:rPr>
              <w:t>1 :</w:t>
            </w:r>
            <w:proofErr w:type="gramEnd"/>
            <w:r w:rsidRPr="005853F0">
              <w:rPr>
                <w:b/>
                <w:sz w:val="21"/>
                <w:szCs w:val="21"/>
                <w:lang w:eastAsia="zh-HK"/>
              </w:rPr>
              <w:t xml:space="preserve"> Business sentiment of large enterprises </w:t>
            </w:r>
            <w:r>
              <w:rPr>
                <w:b/>
                <w:sz w:val="21"/>
                <w:szCs w:val="21"/>
                <w:lang w:eastAsia="zh-HK"/>
              </w:rPr>
              <w:t>improved in a majority of economic sectors</w:t>
            </w:r>
          </w:p>
        </w:tc>
        <w:tc>
          <w:tcPr>
            <w:tcW w:w="4570" w:type="dxa"/>
            <w:gridSpan w:val="2"/>
            <w:shd w:val="clear" w:color="auto" w:fill="auto"/>
          </w:tcPr>
          <w:p w14:paraId="0D0AA343" w14:textId="77777777" w:rsidR="00447035" w:rsidRPr="005853F0" w:rsidRDefault="00447035" w:rsidP="002B0103">
            <w:pPr>
              <w:overflowPunct w:val="0"/>
              <w:autoSpaceDE w:val="0"/>
              <w:autoSpaceDN w:val="0"/>
              <w:adjustRightInd w:val="0"/>
              <w:snapToGrid w:val="0"/>
              <w:spacing w:line="220" w:lineRule="exact"/>
              <w:jc w:val="center"/>
              <w:textAlignment w:val="baseline"/>
              <w:rPr>
                <w:b/>
                <w:sz w:val="21"/>
                <w:szCs w:val="21"/>
                <w:lang w:eastAsia="zh-HK"/>
              </w:rPr>
            </w:pPr>
            <w:r w:rsidRPr="005853F0">
              <w:rPr>
                <w:b/>
                <w:sz w:val="21"/>
                <w:szCs w:val="21"/>
                <w:lang w:eastAsia="zh-HK"/>
              </w:rPr>
              <w:t xml:space="preserve">Table </w:t>
            </w:r>
            <w:proofErr w:type="gramStart"/>
            <w:r w:rsidRPr="005853F0">
              <w:rPr>
                <w:b/>
                <w:sz w:val="21"/>
                <w:szCs w:val="21"/>
                <w:lang w:eastAsia="zh-HK"/>
              </w:rPr>
              <w:t>2 :</w:t>
            </w:r>
            <w:proofErr w:type="gramEnd"/>
            <w:r w:rsidRPr="005853F0">
              <w:rPr>
                <w:b/>
                <w:sz w:val="21"/>
                <w:szCs w:val="21"/>
                <w:lang w:eastAsia="zh-HK"/>
              </w:rPr>
              <w:t xml:space="preserve"> Hiring</w:t>
            </w:r>
            <w:r>
              <w:rPr>
                <w:b/>
                <w:sz w:val="21"/>
                <w:szCs w:val="21"/>
                <w:lang w:eastAsia="zh-HK"/>
              </w:rPr>
              <w:t xml:space="preserve"> sentiment of large enterprises was largely steady</w:t>
            </w:r>
            <w:r w:rsidRPr="00792154">
              <w:rPr>
                <w:b/>
                <w:sz w:val="21"/>
                <w:szCs w:val="21"/>
                <w:lang w:eastAsia="zh-HK"/>
              </w:rPr>
              <w:t xml:space="preserve"> </w:t>
            </w:r>
            <w:r>
              <w:rPr>
                <w:b/>
                <w:sz w:val="21"/>
                <w:szCs w:val="21"/>
                <w:lang w:eastAsia="zh-HK"/>
              </w:rPr>
              <w:t>on the whole</w:t>
            </w:r>
          </w:p>
        </w:tc>
      </w:tr>
      <w:tr w:rsidR="00447035" w:rsidRPr="009D6AB5" w14:paraId="4DF9FED5" w14:textId="77777777" w:rsidTr="002B0103">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34"/>
              <w:gridCol w:w="429"/>
              <w:gridCol w:w="429"/>
              <w:gridCol w:w="431"/>
              <w:gridCol w:w="446"/>
              <w:gridCol w:w="423"/>
              <w:gridCol w:w="431"/>
            </w:tblGrid>
            <w:tr w:rsidR="00447035" w:rsidRPr="005853F0" w14:paraId="4D7FA71D" w14:textId="77777777" w:rsidTr="002B0103">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0505E06F" w14:textId="77777777" w:rsidR="00447035" w:rsidRPr="005853F0" w:rsidRDefault="00447035" w:rsidP="002B0103">
                  <w:pPr>
                    <w:jc w:val="center"/>
                    <w:rPr>
                      <w:b/>
                      <w:bCs/>
                      <w:sz w:val="18"/>
                      <w:szCs w:val="18"/>
                    </w:rPr>
                  </w:pPr>
                  <w:r w:rsidRPr="005853F0">
                    <w:rPr>
                      <w:b/>
                      <w:bCs/>
                      <w:sz w:val="18"/>
                      <w:szCs w:val="18"/>
                    </w:rPr>
                    <w:t>QBTS: Expected changes in business situation</w:t>
                  </w:r>
                </w:p>
              </w:tc>
            </w:tr>
            <w:tr w:rsidR="00447035" w:rsidRPr="005853F0" w14:paraId="0D3D88DE" w14:textId="77777777" w:rsidTr="002B0103">
              <w:trPr>
                <w:trHeight w:val="162"/>
              </w:trPr>
              <w:tc>
                <w:tcPr>
                  <w:tcW w:w="1834" w:type="dxa"/>
                  <w:vMerge w:val="restart"/>
                  <w:shd w:val="clear" w:color="auto" w:fill="auto"/>
                  <w:tcMar>
                    <w:top w:w="15" w:type="dxa"/>
                    <w:left w:w="15" w:type="dxa"/>
                    <w:bottom w:w="0" w:type="dxa"/>
                    <w:right w:w="15" w:type="dxa"/>
                  </w:tcMar>
                  <w:hideMark/>
                </w:tcPr>
                <w:p w14:paraId="353AE47E" w14:textId="77777777" w:rsidR="00447035" w:rsidRPr="005853F0" w:rsidRDefault="00447035" w:rsidP="002B0103">
                  <w:pPr>
                    <w:spacing w:line="200" w:lineRule="exact"/>
                    <w:rPr>
                      <w:sz w:val="18"/>
                      <w:szCs w:val="18"/>
                    </w:rPr>
                  </w:pPr>
                </w:p>
              </w:tc>
              <w:tc>
                <w:tcPr>
                  <w:tcW w:w="2589" w:type="dxa"/>
                  <w:gridSpan w:val="6"/>
                  <w:shd w:val="clear" w:color="auto" w:fill="auto"/>
                  <w:tcMar>
                    <w:top w:w="15" w:type="dxa"/>
                    <w:left w:w="15" w:type="dxa"/>
                    <w:bottom w:w="0" w:type="dxa"/>
                    <w:right w:w="15" w:type="dxa"/>
                  </w:tcMar>
                  <w:hideMark/>
                </w:tcPr>
                <w:p w14:paraId="2F5C9143" w14:textId="77777777" w:rsidR="00447035" w:rsidRPr="005853F0" w:rsidRDefault="00447035" w:rsidP="002B0103">
                  <w:pPr>
                    <w:spacing w:line="200" w:lineRule="exact"/>
                    <w:jc w:val="center"/>
                    <w:rPr>
                      <w:b/>
                      <w:bCs/>
                      <w:sz w:val="18"/>
                      <w:szCs w:val="18"/>
                    </w:rPr>
                  </w:pPr>
                  <w:r w:rsidRPr="005853F0">
                    <w:rPr>
                      <w:bCs/>
                      <w:sz w:val="18"/>
                      <w:szCs w:val="18"/>
                    </w:rPr>
                    <w:t>Net balance</w:t>
                  </w:r>
                  <w:r w:rsidRPr="005853F0">
                    <w:rPr>
                      <w:sz w:val="18"/>
                      <w:szCs w:val="18"/>
                    </w:rPr>
                    <w:t>* (% point</w:t>
                  </w:r>
                  <w:r w:rsidRPr="005853F0">
                    <w:rPr>
                      <w:bCs/>
                      <w:sz w:val="18"/>
                      <w:szCs w:val="18"/>
                    </w:rPr>
                    <w:t>)</w:t>
                  </w:r>
                </w:p>
              </w:tc>
            </w:tr>
            <w:tr w:rsidR="00447035" w:rsidRPr="005853F0" w14:paraId="6203F54B" w14:textId="77777777" w:rsidTr="002B0103">
              <w:trPr>
                <w:trHeight w:val="227"/>
              </w:trPr>
              <w:tc>
                <w:tcPr>
                  <w:tcW w:w="1834" w:type="dxa"/>
                  <w:vMerge/>
                  <w:shd w:val="clear" w:color="auto" w:fill="auto"/>
                  <w:tcMar>
                    <w:top w:w="15" w:type="dxa"/>
                    <w:left w:w="15" w:type="dxa"/>
                    <w:bottom w:w="0" w:type="dxa"/>
                    <w:right w:w="15" w:type="dxa"/>
                  </w:tcMar>
                </w:tcPr>
                <w:p w14:paraId="0CB851BE" w14:textId="77777777" w:rsidR="00447035" w:rsidRPr="005853F0" w:rsidRDefault="00447035" w:rsidP="002B0103">
                  <w:pPr>
                    <w:spacing w:line="200" w:lineRule="exact"/>
                    <w:rPr>
                      <w:sz w:val="18"/>
                      <w:szCs w:val="18"/>
                    </w:rPr>
                  </w:pPr>
                </w:p>
              </w:tc>
              <w:tc>
                <w:tcPr>
                  <w:tcW w:w="858" w:type="dxa"/>
                  <w:gridSpan w:val="2"/>
                  <w:shd w:val="clear" w:color="auto" w:fill="auto"/>
                  <w:tcMar>
                    <w:top w:w="15" w:type="dxa"/>
                    <w:left w:w="15" w:type="dxa"/>
                    <w:bottom w:w="0" w:type="dxa"/>
                    <w:right w:w="15" w:type="dxa"/>
                  </w:tcMar>
                  <w:vAlign w:val="center"/>
                </w:tcPr>
                <w:p w14:paraId="16249621" w14:textId="77777777" w:rsidR="00447035" w:rsidRPr="005853F0" w:rsidRDefault="00447035" w:rsidP="002B0103">
                  <w:pPr>
                    <w:spacing w:line="200" w:lineRule="exact"/>
                    <w:jc w:val="center"/>
                    <w:rPr>
                      <w:sz w:val="18"/>
                      <w:szCs w:val="18"/>
                    </w:rPr>
                  </w:pPr>
                  <w:r>
                    <w:rPr>
                      <w:sz w:val="18"/>
                      <w:szCs w:val="18"/>
                    </w:rPr>
                    <w:t>2024</w:t>
                  </w:r>
                </w:p>
              </w:tc>
              <w:tc>
                <w:tcPr>
                  <w:tcW w:w="1731" w:type="dxa"/>
                  <w:gridSpan w:val="4"/>
                  <w:shd w:val="clear" w:color="auto" w:fill="auto"/>
                  <w:vAlign w:val="center"/>
                </w:tcPr>
                <w:p w14:paraId="14A03AFF" w14:textId="77777777" w:rsidR="00447035" w:rsidRPr="005853F0" w:rsidRDefault="00447035" w:rsidP="002B0103">
                  <w:pPr>
                    <w:spacing w:line="200" w:lineRule="exact"/>
                    <w:jc w:val="center"/>
                    <w:rPr>
                      <w:sz w:val="18"/>
                      <w:szCs w:val="18"/>
                    </w:rPr>
                  </w:pPr>
                  <w:r>
                    <w:rPr>
                      <w:sz w:val="18"/>
                      <w:szCs w:val="18"/>
                    </w:rPr>
                    <w:t>2025</w:t>
                  </w:r>
                </w:p>
              </w:tc>
            </w:tr>
            <w:tr w:rsidR="00447035" w:rsidRPr="005853F0" w14:paraId="6F541B0F" w14:textId="77777777" w:rsidTr="002B0103">
              <w:trPr>
                <w:trHeight w:val="261"/>
              </w:trPr>
              <w:tc>
                <w:tcPr>
                  <w:tcW w:w="1834" w:type="dxa"/>
                  <w:vMerge/>
                  <w:shd w:val="clear" w:color="auto" w:fill="auto"/>
                  <w:tcMar>
                    <w:top w:w="15" w:type="dxa"/>
                    <w:left w:w="15" w:type="dxa"/>
                    <w:bottom w:w="0" w:type="dxa"/>
                    <w:right w:w="15" w:type="dxa"/>
                  </w:tcMar>
                  <w:hideMark/>
                </w:tcPr>
                <w:p w14:paraId="4CE621FA" w14:textId="77777777" w:rsidR="00447035" w:rsidRPr="005853F0" w:rsidRDefault="00447035" w:rsidP="002B0103">
                  <w:pPr>
                    <w:spacing w:line="200" w:lineRule="exact"/>
                    <w:rPr>
                      <w:sz w:val="18"/>
                      <w:szCs w:val="18"/>
                    </w:rPr>
                  </w:pPr>
                </w:p>
              </w:tc>
              <w:tc>
                <w:tcPr>
                  <w:tcW w:w="429" w:type="dxa"/>
                  <w:shd w:val="clear" w:color="auto" w:fill="auto"/>
                  <w:tcMar>
                    <w:top w:w="15" w:type="dxa"/>
                    <w:left w:w="15" w:type="dxa"/>
                    <w:bottom w:w="0" w:type="dxa"/>
                    <w:right w:w="15" w:type="dxa"/>
                  </w:tcMar>
                  <w:vAlign w:val="center"/>
                </w:tcPr>
                <w:p w14:paraId="33B24498" w14:textId="77777777" w:rsidR="00447035" w:rsidRPr="005853F0" w:rsidRDefault="00447035" w:rsidP="002B0103">
                  <w:pPr>
                    <w:spacing w:line="200" w:lineRule="exact"/>
                    <w:jc w:val="center"/>
                    <w:rPr>
                      <w:sz w:val="18"/>
                      <w:szCs w:val="18"/>
                    </w:rPr>
                  </w:pPr>
                  <w:r w:rsidRPr="005853F0">
                    <w:rPr>
                      <w:sz w:val="18"/>
                      <w:szCs w:val="18"/>
                    </w:rPr>
                    <w:t>Q</w:t>
                  </w:r>
                  <w:r>
                    <w:rPr>
                      <w:sz w:val="18"/>
                      <w:szCs w:val="18"/>
                    </w:rPr>
                    <w:t>3</w:t>
                  </w:r>
                </w:p>
              </w:tc>
              <w:tc>
                <w:tcPr>
                  <w:tcW w:w="429" w:type="dxa"/>
                  <w:shd w:val="clear" w:color="auto" w:fill="auto"/>
                  <w:tcMar>
                    <w:top w:w="15" w:type="dxa"/>
                    <w:left w:w="15" w:type="dxa"/>
                    <w:bottom w:w="0" w:type="dxa"/>
                    <w:right w:w="15" w:type="dxa"/>
                  </w:tcMar>
                  <w:vAlign w:val="center"/>
                </w:tcPr>
                <w:p w14:paraId="58FE4DB7" w14:textId="77777777" w:rsidR="00447035" w:rsidRPr="005853F0" w:rsidRDefault="00447035" w:rsidP="002B0103">
                  <w:pPr>
                    <w:spacing w:line="200" w:lineRule="exact"/>
                    <w:jc w:val="center"/>
                    <w:rPr>
                      <w:sz w:val="18"/>
                      <w:szCs w:val="18"/>
                    </w:rPr>
                  </w:pPr>
                  <w:r w:rsidRPr="005853F0">
                    <w:rPr>
                      <w:sz w:val="18"/>
                      <w:szCs w:val="18"/>
                    </w:rPr>
                    <w:t>Q</w:t>
                  </w:r>
                  <w:r>
                    <w:rPr>
                      <w:sz w:val="18"/>
                      <w:szCs w:val="18"/>
                    </w:rPr>
                    <w:t>4</w:t>
                  </w:r>
                </w:p>
              </w:tc>
              <w:tc>
                <w:tcPr>
                  <w:tcW w:w="431" w:type="dxa"/>
                  <w:shd w:val="clear" w:color="auto" w:fill="auto"/>
                  <w:tcMar>
                    <w:top w:w="15" w:type="dxa"/>
                    <w:left w:w="15" w:type="dxa"/>
                    <w:bottom w:w="0" w:type="dxa"/>
                    <w:right w:w="15" w:type="dxa"/>
                  </w:tcMar>
                  <w:vAlign w:val="center"/>
                </w:tcPr>
                <w:p w14:paraId="2EF83ECC" w14:textId="77777777" w:rsidR="00447035" w:rsidRPr="005853F0" w:rsidRDefault="00447035" w:rsidP="002B0103">
                  <w:pPr>
                    <w:spacing w:line="200" w:lineRule="exact"/>
                    <w:jc w:val="center"/>
                    <w:rPr>
                      <w:sz w:val="18"/>
                      <w:szCs w:val="18"/>
                    </w:rPr>
                  </w:pPr>
                  <w:r>
                    <w:rPr>
                      <w:sz w:val="18"/>
                      <w:szCs w:val="18"/>
                    </w:rPr>
                    <w:t>Q1</w:t>
                  </w:r>
                </w:p>
              </w:tc>
              <w:tc>
                <w:tcPr>
                  <w:tcW w:w="446" w:type="dxa"/>
                  <w:shd w:val="clear" w:color="auto" w:fill="auto"/>
                  <w:tcMar>
                    <w:top w:w="15" w:type="dxa"/>
                    <w:left w:w="15" w:type="dxa"/>
                    <w:bottom w:w="0" w:type="dxa"/>
                    <w:right w:w="15" w:type="dxa"/>
                  </w:tcMar>
                  <w:vAlign w:val="center"/>
                </w:tcPr>
                <w:p w14:paraId="048DDF5F" w14:textId="77777777" w:rsidR="00447035" w:rsidRPr="005853F0" w:rsidRDefault="00447035" w:rsidP="002B0103">
                  <w:pPr>
                    <w:spacing w:line="200" w:lineRule="exact"/>
                    <w:jc w:val="center"/>
                    <w:rPr>
                      <w:sz w:val="18"/>
                      <w:szCs w:val="18"/>
                    </w:rPr>
                  </w:pPr>
                  <w:r>
                    <w:rPr>
                      <w:sz w:val="18"/>
                      <w:szCs w:val="18"/>
                    </w:rPr>
                    <w:t>Q2</w:t>
                  </w:r>
                </w:p>
              </w:tc>
              <w:tc>
                <w:tcPr>
                  <w:tcW w:w="423" w:type="dxa"/>
                  <w:vAlign w:val="center"/>
                </w:tcPr>
                <w:p w14:paraId="51BEE905" w14:textId="77777777" w:rsidR="00447035" w:rsidRPr="005853F0" w:rsidRDefault="00447035" w:rsidP="002B0103">
                  <w:pPr>
                    <w:spacing w:line="200" w:lineRule="exact"/>
                    <w:jc w:val="center"/>
                    <w:rPr>
                      <w:sz w:val="18"/>
                      <w:szCs w:val="18"/>
                    </w:rPr>
                  </w:pPr>
                  <w:r>
                    <w:rPr>
                      <w:sz w:val="18"/>
                      <w:szCs w:val="18"/>
                    </w:rPr>
                    <w:t>Q3</w:t>
                  </w:r>
                </w:p>
              </w:tc>
              <w:tc>
                <w:tcPr>
                  <w:tcW w:w="431" w:type="dxa"/>
                  <w:vAlign w:val="center"/>
                </w:tcPr>
                <w:p w14:paraId="23FE56C9" w14:textId="77777777" w:rsidR="00447035" w:rsidRPr="005853F0" w:rsidRDefault="00447035" w:rsidP="002B0103">
                  <w:pPr>
                    <w:spacing w:line="200" w:lineRule="exact"/>
                    <w:jc w:val="center"/>
                    <w:rPr>
                      <w:sz w:val="18"/>
                      <w:szCs w:val="18"/>
                    </w:rPr>
                  </w:pPr>
                  <w:r>
                    <w:rPr>
                      <w:sz w:val="18"/>
                      <w:szCs w:val="18"/>
                    </w:rPr>
                    <w:t>Q4</w:t>
                  </w:r>
                </w:p>
              </w:tc>
            </w:tr>
            <w:tr w:rsidR="00447035" w:rsidRPr="005853F0" w14:paraId="633AB505" w14:textId="77777777" w:rsidTr="002B0103">
              <w:trPr>
                <w:trHeight w:val="190"/>
              </w:trPr>
              <w:tc>
                <w:tcPr>
                  <w:tcW w:w="1834" w:type="dxa"/>
                  <w:shd w:val="clear" w:color="auto" w:fill="auto"/>
                  <w:tcMar>
                    <w:top w:w="15" w:type="dxa"/>
                    <w:left w:w="15" w:type="dxa"/>
                    <w:bottom w:w="0" w:type="dxa"/>
                    <w:right w:w="15" w:type="dxa"/>
                  </w:tcMar>
                  <w:vAlign w:val="center"/>
                </w:tcPr>
                <w:p w14:paraId="089EF794" w14:textId="77777777" w:rsidR="00447035" w:rsidRPr="005853F0" w:rsidRDefault="00447035" w:rsidP="002B0103">
                  <w:pPr>
                    <w:spacing w:line="200" w:lineRule="exact"/>
                    <w:ind w:leftChars="5" w:left="12"/>
                    <w:rPr>
                      <w:sz w:val="19"/>
                      <w:szCs w:val="19"/>
                    </w:rPr>
                  </w:pPr>
                  <w:r w:rsidRPr="005853F0">
                    <w:rPr>
                      <w:sz w:val="19"/>
                      <w:szCs w:val="19"/>
                    </w:rPr>
                    <w:t>Manufacturing</w:t>
                  </w:r>
                </w:p>
              </w:tc>
              <w:tc>
                <w:tcPr>
                  <w:tcW w:w="429" w:type="dxa"/>
                  <w:shd w:val="clear" w:color="auto" w:fill="auto"/>
                  <w:tcMar>
                    <w:top w:w="15" w:type="dxa"/>
                    <w:left w:w="15" w:type="dxa"/>
                    <w:bottom w:w="0" w:type="dxa"/>
                    <w:right w:w="15" w:type="dxa"/>
                  </w:tcMar>
                  <w:vAlign w:val="center"/>
                </w:tcPr>
                <w:p w14:paraId="558C963F" w14:textId="77777777" w:rsidR="00447035" w:rsidRPr="00792154" w:rsidRDefault="00447035" w:rsidP="002B0103">
                  <w:pPr>
                    <w:spacing w:line="200" w:lineRule="exact"/>
                    <w:jc w:val="center"/>
                    <w:rPr>
                      <w:sz w:val="19"/>
                      <w:szCs w:val="19"/>
                      <w:lang w:eastAsia="zh-HK"/>
                    </w:rPr>
                  </w:pPr>
                  <w:r w:rsidRPr="00792154">
                    <w:rPr>
                      <w:sz w:val="19"/>
                      <w:szCs w:val="19"/>
                      <w:lang w:eastAsia="zh-HK"/>
                    </w:rPr>
                    <w:t>-2</w:t>
                  </w:r>
                </w:p>
              </w:tc>
              <w:tc>
                <w:tcPr>
                  <w:tcW w:w="429" w:type="dxa"/>
                  <w:shd w:val="clear" w:color="auto" w:fill="auto"/>
                  <w:tcMar>
                    <w:top w:w="15" w:type="dxa"/>
                    <w:left w:w="15" w:type="dxa"/>
                    <w:bottom w:w="0" w:type="dxa"/>
                    <w:right w:w="15" w:type="dxa"/>
                  </w:tcMar>
                  <w:vAlign w:val="center"/>
                </w:tcPr>
                <w:p w14:paraId="0D6CD28B" w14:textId="77777777" w:rsidR="00447035" w:rsidRPr="00792154" w:rsidRDefault="00447035" w:rsidP="002B0103">
                  <w:pPr>
                    <w:spacing w:line="200" w:lineRule="exact"/>
                    <w:jc w:val="center"/>
                    <w:rPr>
                      <w:sz w:val="19"/>
                      <w:szCs w:val="19"/>
                      <w:lang w:eastAsia="zh-HK"/>
                    </w:rPr>
                  </w:pPr>
                  <w:r w:rsidRPr="00792154">
                    <w:rPr>
                      <w:sz w:val="19"/>
                      <w:szCs w:val="19"/>
                      <w:lang w:eastAsia="zh-HK"/>
                    </w:rPr>
                    <w:t>-19</w:t>
                  </w:r>
                </w:p>
              </w:tc>
              <w:tc>
                <w:tcPr>
                  <w:tcW w:w="431" w:type="dxa"/>
                  <w:shd w:val="clear" w:color="auto" w:fill="auto"/>
                  <w:tcMar>
                    <w:top w:w="15" w:type="dxa"/>
                    <w:left w:w="15" w:type="dxa"/>
                    <w:bottom w:w="0" w:type="dxa"/>
                    <w:right w:w="15" w:type="dxa"/>
                  </w:tcMar>
                  <w:vAlign w:val="center"/>
                </w:tcPr>
                <w:p w14:paraId="22D5E84D" w14:textId="77777777" w:rsidR="00447035" w:rsidRPr="00792154" w:rsidRDefault="00447035" w:rsidP="002B0103">
                  <w:pPr>
                    <w:spacing w:line="200" w:lineRule="exact"/>
                    <w:jc w:val="center"/>
                    <w:rPr>
                      <w:sz w:val="19"/>
                      <w:szCs w:val="19"/>
                      <w:lang w:eastAsia="zh-HK"/>
                    </w:rPr>
                  </w:pPr>
                  <w:r w:rsidRPr="00792154">
                    <w:rPr>
                      <w:sz w:val="19"/>
                      <w:szCs w:val="19"/>
                      <w:lang w:eastAsia="zh-HK"/>
                    </w:rPr>
                    <w:t>-22</w:t>
                  </w:r>
                </w:p>
              </w:tc>
              <w:tc>
                <w:tcPr>
                  <w:tcW w:w="446" w:type="dxa"/>
                  <w:shd w:val="clear" w:color="auto" w:fill="auto"/>
                  <w:tcMar>
                    <w:top w:w="15" w:type="dxa"/>
                    <w:left w:w="15" w:type="dxa"/>
                    <w:bottom w:w="0" w:type="dxa"/>
                    <w:right w:w="15" w:type="dxa"/>
                  </w:tcMar>
                  <w:vAlign w:val="center"/>
                </w:tcPr>
                <w:p w14:paraId="033DA898" w14:textId="77777777" w:rsidR="00447035" w:rsidRPr="00792154" w:rsidRDefault="00447035" w:rsidP="002B0103">
                  <w:pPr>
                    <w:spacing w:line="200" w:lineRule="exact"/>
                    <w:jc w:val="center"/>
                    <w:rPr>
                      <w:sz w:val="19"/>
                      <w:szCs w:val="19"/>
                      <w:lang w:eastAsia="zh-HK"/>
                    </w:rPr>
                  </w:pPr>
                  <w:r w:rsidRPr="00792154">
                    <w:rPr>
                      <w:sz w:val="19"/>
                      <w:szCs w:val="19"/>
                      <w:lang w:eastAsia="zh-HK"/>
                    </w:rPr>
                    <w:t>-2</w:t>
                  </w:r>
                  <w:r>
                    <w:rPr>
                      <w:sz w:val="19"/>
                      <w:szCs w:val="19"/>
                      <w:lang w:eastAsia="zh-HK"/>
                    </w:rPr>
                    <w:t>0</w:t>
                  </w:r>
                </w:p>
              </w:tc>
              <w:tc>
                <w:tcPr>
                  <w:tcW w:w="423" w:type="dxa"/>
                  <w:vAlign w:val="center"/>
                </w:tcPr>
                <w:p w14:paraId="6F7981CB" w14:textId="77777777" w:rsidR="00447035" w:rsidRPr="00792154" w:rsidRDefault="00447035" w:rsidP="002B0103">
                  <w:pPr>
                    <w:spacing w:line="200" w:lineRule="exact"/>
                    <w:jc w:val="center"/>
                    <w:rPr>
                      <w:sz w:val="19"/>
                      <w:szCs w:val="19"/>
                      <w:lang w:eastAsia="zh-HK"/>
                    </w:rPr>
                  </w:pPr>
                  <w:r>
                    <w:rPr>
                      <w:sz w:val="19"/>
                      <w:szCs w:val="19"/>
                      <w:lang w:eastAsia="zh-HK"/>
                    </w:rPr>
                    <w:t>-2</w:t>
                  </w:r>
                </w:p>
              </w:tc>
              <w:tc>
                <w:tcPr>
                  <w:tcW w:w="431" w:type="dxa"/>
                  <w:vAlign w:val="center"/>
                </w:tcPr>
                <w:p w14:paraId="237539E4" w14:textId="77777777" w:rsidR="00447035" w:rsidRPr="00792154" w:rsidRDefault="00447035" w:rsidP="002B0103">
                  <w:pPr>
                    <w:spacing w:line="200" w:lineRule="exact"/>
                    <w:jc w:val="center"/>
                    <w:rPr>
                      <w:sz w:val="19"/>
                      <w:szCs w:val="19"/>
                      <w:lang w:eastAsia="zh-HK"/>
                    </w:rPr>
                  </w:pPr>
                  <w:r>
                    <w:rPr>
                      <w:sz w:val="19"/>
                      <w:szCs w:val="19"/>
                      <w:lang w:eastAsia="zh-HK"/>
                    </w:rPr>
                    <w:t>-15</w:t>
                  </w:r>
                </w:p>
              </w:tc>
            </w:tr>
            <w:tr w:rsidR="00447035" w:rsidRPr="005853F0" w14:paraId="3D980973" w14:textId="77777777" w:rsidTr="002B0103">
              <w:trPr>
                <w:trHeight w:val="137"/>
              </w:trPr>
              <w:tc>
                <w:tcPr>
                  <w:tcW w:w="1834" w:type="dxa"/>
                  <w:shd w:val="clear" w:color="auto" w:fill="auto"/>
                  <w:tcMar>
                    <w:top w:w="15" w:type="dxa"/>
                    <w:left w:w="15" w:type="dxa"/>
                    <w:bottom w:w="0" w:type="dxa"/>
                    <w:right w:w="15" w:type="dxa"/>
                  </w:tcMar>
                  <w:vAlign w:val="center"/>
                </w:tcPr>
                <w:p w14:paraId="5E3F6ECF" w14:textId="77777777" w:rsidR="00447035" w:rsidRPr="005853F0" w:rsidRDefault="00447035" w:rsidP="002B0103">
                  <w:pPr>
                    <w:spacing w:line="200" w:lineRule="exact"/>
                    <w:ind w:leftChars="5" w:left="12"/>
                    <w:rPr>
                      <w:sz w:val="19"/>
                      <w:szCs w:val="19"/>
                    </w:rPr>
                  </w:pPr>
                  <w:r w:rsidRPr="005853F0">
                    <w:rPr>
                      <w:sz w:val="19"/>
                      <w:szCs w:val="19"/>
                    </w:rPr>
                    <w:t>Construction</w:t>
                  </w:r>
                </w:p>
              </w:tc>
              <w:tc>
                <w:tcPr>
                  <w:tcW w:w="429" w:type="dxa"/>
                  <w:shd w:val="clear" w:color="auto" w:fill="auto"/>
                  <w:tcMar>
                    <w:top w:w="15" w:type="dxa"/>
                    <w:left w:w="15" w:type="dxa"/>
                    <w:bottom w:w="0" w:type="dxa"/>
                    <w:right w:w="15" w:type="dxa"/>
                  </w:tcMar>
                  <w:vAlign w:val="center"/>
                </w:tcPr>
                <w:p w14:paraId="428AEDEA" w14:textId="77777777" w:rsidR="00447035" w:rsidRPr="00792154" w:rsidRDefault="00447035" w:rsidP="002B0103">
                  <w:pPr>
                    <w:spacing w:line="200" w:lineRule="exact"/>
                    <w:jc w:val="center"/>
                    <w:rPr>
                      <w:sz w:val="19"/>
                      <w:szCs w:val="19"/>
                      <w:lang w:eastAsia="zh-HK"/>
                    </w:rPr>
                  </w:pPr>
                  <w:r w:rsidRPr="00792154">
                    <w:rPr>
                      <w:sz w:val="19"/>
                      <w:szCs w:val="19"/>
                      <w:lang w:eastAsia="zh-HK"/>
                    </w:rPr>
                    <w:t>-16</w:t>
                  </w:r>
                </w:p>
              </w:tc>
              <w:tc>
                <w:tcPr>
                  <w:tcW w:w="429" w:type="dxa"/>
                  <w:shd w:val="clear" w:color="auto" w:fill="auto"/>
                  <w:tcMar>
                    <w:top w:w="15" w:type="dxa"/>
                    <w:left w:w="15" w:type="dxa"/>
                    <w:bottom w:w="0" w:type="dxa"/>
                    <w:right w:w="15" w:type="dxa"/>
                  </w:tcMar>
                  <w:vAlign w:val="center"/>
                </w:tcPr>
                <w:p w14:paraId="66D6075E" w14:textId="77777777" w:rsidR="00447035" w:rsidRPr="00792154" w:rsidRDefault="00447035" w:rsidP="002B0103">
                  <w:pPr>
                    <w:spacing w:line="200" w:lineRule="exact"/>
                    <w:jc w:val="center"/>
                    <w:rPr>
                      <w:sz w:val="19"/>
                      <w:szCs w:val="19"/>
                      <w:lang w:eastAsia="zh-HK"/>
                    </w:rPr>
                  </w:pPr>
                  <w:r w:rsidRPr="00792154">
                    <w:rPr>
                      <w:sz w:val="19"/>
                      <w:szCs w:val="19"/>
                      <w:lang w:eastAsia="zh-HK"/>
                    </w:rPr>
                    <w:t>-12</w:t>
                  </w:r>
                </w:p>
              </w:tc>
              <w:tc>
                <w:tcPr>
                  <w:tcW w:w="431" w:type="dxa"/>
                  <w:shd w:val="clear" w:color="auto" w:fill="auto"/>
                  <w:tcMar>
                    <w:top w:w="15" w:type="dxa"/>
                    <w:left w:w="15" w:type="dxa"/>
                    <w:bottom w:w="0" w:type="dxa"/>
                    <w:right w:w="15" w:type="dxa"/>
                  </w:tcMar>
                  <w:vAlign w:val="center"/>
                </w:tcPr>
                <w:p w14:paraId="3BE5876D" w14:textId="77777777" w:rsidR="00447035" w:rsidRPr="00792154" w:rsidRDefault="00447035" w:rsidP="002B0103">
                  <w:pPr>
                    <w:spacing w:line="200" w:lineRule="exact"/>
                    <w:jc w:val="center"/>
                    <w:rPr>
                      <w:sz w:val="19"/>
                      <w:szCs w:val="19"/>
                      <w:lang w:eastAsia="zh-HK"/>
                    </w:rPr>
                  </w:pPr>
                  <w:r w:rsidRPr="00792154">
                    <w:rPr>
                      <w:sz w:val="19"/>
                      <w:szCs w:val="19"/>
                      <w:lang w:eastAsia="zh-HK"/>
                    </w:rPr>
                    <w:t>-14</w:t>
                  </w:r>
                </w:p>
              </w:tc>
              <w:tc>
                <w:tcPr>
                  <w:tcW w:w="446" w:type="dxa"/>
                  <w:shd w:val="clear" w:color="auto" w:fill="auto"/>
                  <w:tcMar>
                    <w:top w:w="15" w:type="dxa"/>
                    <w:left w:w="15" w:type="dxa"/>
                    <w:bottom w:w="0" w:type="dxa"/>
                    <w:right w:w="15" w:type="dxa"/>
                  </w:tcMar>
                  <w:vAlign w:val="center"/>
                </w:tcPr>
                <w:p w14:paraId="6F89381C" w14:textId="77777777" w:rsidR="00447035" w:rsidRPr="00792154" w:rsidRDefault="00447035" w:rsidP="002B0103">
                  <w:pPr>
                    <w:spacing w:line="200" w:lineRule="exact"/>
                    <w:jc w:val="center"/>
                    <w:rPr>
                      <w:sz w:val="19"/>
                      <w:szCs w:val="19"/>
                      <w:lang w:eastAsia="zh-HK"/>
                    </w:rPr>
                  </w:pPr>
                  <w:r w:rsidRPr="00792154">
                    <w:rPr>
                      <w:sz w:val="19"/>
                      <w:szCs w:val="19"/>
                      <w:lang w:eastAsia="zh-HK"/>
                    </w:rPr>
                    <w:t>-1</w:t>
                  </w:r>
                  <w:r>
                    <w:rPr>
                      <w:sz w:val="19"/>
                      <w:szCs w:val="19"/>
                      <w:lang w:eastAsia="zh-HK"/>
                    </w:rPr>
                    <w:t>6</w:t>
                  </w:r>
                </w:p>
              </w:tc>
              <w:tc>
                <w:tcPr>
                  <w:tcW w:w="423" w:type="dxa"/>
                  <w:vAlign w:val="center"/>
                </w:tcPr>
                <w:p w14:paraId="7E3A905D" w14:textId="77777777" w:rsidR="00447035" w:rsidRPr="00792154" w:rsidRDefault="00447035" w:rsidP="002B0103">
                  <w:pPr>
                    <w:spacing w:line="200" w:lineRule="exact"/>
                    <w:jc w:val="center"/>
                    <w:rPr>
                      <w:sz w:val="19"/>
                      <w:szCs w:val="19"/>
                      <w:lang w:eastAsia="zh-HK"/>
                    </w:rPr>
                  </w:pPr>
                  <w:r>
                    <w:rPr>
                      <w:sz w:val="19"/>
                      <w:szCs w:val="19"/>
                      <w:lang w:eastAsia="zh-HK"/>
                    </w:rPr>
                    <w:t>-22</w:t>
                  </w:r>
                </w:p>
              </w:tc>
              <w:tc>
                <w:tcPr>
                  <w:tcW w:w="431" w:type="dxa"/>
                  <w:vAlign w:val="center"/>
                </w:tcPr>
                <w:p w14:paraId="27C14C47" w14:textId="77777777" w:rsidR="00447035" w:rsidRPr="00792154" w:rsidRDefault="00447035" w:rsidP="002B0103">
                  <w:pPr>
                    <w:spacing w:line="200" w:lineRule="exact"/>
                    <w:jc w:val="center"/>
                    <w:rPr>
                      <w:sz w:val="19"/>
                      <w:szCs w:val="19"/>
                      <w:lang w:eastAsia="zh-HK"/>
                    </w:rPr>
                  </w:pPr>
                  <w:r>
                    <w:rPr>
                      <w:sz w:val="19"/>
                      <w:szCs w:val="19"/>
                      <w:lang w:eastAsia="zh-HK"/>
                    </w:rPr>
                    <w:t>-24</w:t>
                  </w:r>
                </w:p>
              </w:tc>
            </w:tr>
            <w:tr w:rsidR="00447035" w:rsidRPr="005853F0" w14:paraId="7943AEF9" w14:textId="77777777" w:rsidTr="002B0103">
              <w:trPr>
                <w:trHeight w:val="308"/>
              </w:trPr>
              <w:tc>
                <w:tcPr>
                  <w:tcW w:w="1834" w:type="dxa"/>
                  <w:shd w:val="clear" w:color="auto" w:fill="auto"/>
                  <w:tcMar>
                    <w:top w:w="15" w:type="dxa"/>
                    <w:left w:w="15" w:type="dxa"/>
                    <w:bottom w:w="0" w:type="dxa"/>
                    <w:right w:w="15" w:type="dxa"/>
                  </w:tcMar>
                  <w:vAlign w:val="center"/>
                  <w:hideMark/>
                </w:tcPr>
                <w:p w14:paraId="0CAF4976" w14:textId="77777777" w:rsidR="00447035" w:rsidRPr="005853F0" w:rsidRDefault="00447035" w:rsidP="002B0103">
                  <w:pPr>
                    <w:spacing w:line="200" w:lineRule="exact"/>
                    <w:ind w:leftChars="5" w:left="12"/>
                    <w:rPr>
                      <w:sz w:val="19"/>
                      <w:szCs w:val="19"/>
                    </w:rPr>
                  </w:pPr>
                  <w:r w:rsidRPr="005853F0">
                    <w:rPr>
                      <w:sz w:val="19"/>
                      <w:szCs w:val="19"/>
                    </w:rPr>
                    <w:t>Import/export trade and wholesale</w:t>
                  </w:r>
                </w:p>
              </w:tc>
              <w:tc>
                <w:tcPr>
                  <w:tcW w:w="429" w:type="dxa"/>
                  <w:shd w:val="clear" w:color="auto" w:fill="auto"/>
                  <w:tcMar>
                    <w:top w:w="15" w:type="dxa"/>
                    <w:left w:w="15" w:type="dxa"/>
                    <w:bottom w:w="0" w:type="dxa"/>
                    <w:right w:w="15" w:type="dxa"/>
                  </w:tcMar>
                  <w:vAlign w:val="center"/>
                </w:tcPr>
                <w:p w14:paraId="3BA1EEB0" w14:textId="77777777" w:rsidR="00447035" w:rsidRPr="00792154" w:rsidRDefault="00447035" w:rsidP="002B0103">
                  <w:pPr>
                    <w:spacing w:line="200" w:lineRule="exact"/>
                    <w:jc w:val="center"/>
                    <w:rPr>
                      <w:sz w:val="19"/>
                      <w:szCs w:val="19"/>
                      <w:lang w:eastAsia="zh-HK"/>
                    </w:rPr>
                  </w:pPr>
                  <w:r w:rsidRPr="00792154">
                    <w:rPr>
                      <w:sz w:val="19"/>
                      <w:szCs w:val="19"/>
                      <w:lang w:eastAsia="zh-HK"/>
                    </w:rPr>
                    <w:t>-1</w:t>
                  </w:r>
                </w:p>
              </w:tc>
              <w:tc>
                <w:tcPr>
                  <w:tcW w:w="429" w:type="dxa"/>
                  <w:shd w:val="clear" w:color="auto" w:fill="auto"/>
                  <w:tcMar>
                    <w:top w:w="15" w:type="dxa"/>
                    <w:left w:w="15" w:type="dxa"/>
                    <w:bottom w:w="0" w:type="dxa"/>
                    <w:right w:w="15" w:type="dxa"/>
                  </w:tcMar>
                  <w:vAlign w:val="center"/>
                </w:tcPr>
                <w:p w14:paraId="4E4E9FF7" w14:textId="77777777" w:rsidR="00447035" w:rsidRPr="00792154" w:rsidRDefault="00447035" w:rsidP="002B0103">
                  <w:pPr>
                    <w:spacing w:line="200" w:lineRule="exact"/>
                    <w:jc w:val="center"/>
                    <w:rPr>
                      <w:sz w:val="19"/>
                      <w:szCs w:val="19"/>
                      <w:lang w:eastAsia="zh-HK"/>
                    </w:rPr>
                  </w:pPr>
                  <w:r w:rsidRPr="00792154">
                    <w:rPr>
                      <w:sz w:val="19"/>
                      <w:szCs w:val="19"/>
                      <w:lang w:eastAsia="zh-HK"/>
                    </w:rPr>
                    <w:t>-8</w:t>
                  </w:r>
                </w:p>
              </w:tc>
              <w:tc>
                <w:tcPr>
                  <w:tcW w:w="431" w:type="dxa"/>
                  <w:shd w:val="clear" w:color="auto" w:fill="auto"/>
                  <w:tcMar>
                    <w:top w:w="15" w:type="dxa"/>
                    <w:left w:w="15" w:type="dxa"/>
                    <w:bottom w:w="0" w:type="dxa"/>
                    <w:right w:w="15" w:type="dxa"/>
                  </w:tcMar>
                  <w:vAlign w:val="center"/>
                </w:tcPr>
                <w:p w14:paraId="395BB241" w14:textId="77777777" w:rsidR="00447035" w:rsidRPr="00792154" w:rsidRDefault="00447035" w:rsidP="002B0103">
                  <w:pPr>
                    <w:spacing w:line="200" w:lineRule="exact"/>
                    <w:jc w:val="center"/>
                    <w:rPr>
                      <w:sz w:val="19"/>
                      <w:szCs w:val="19"/>
                      <w:lang w:eastAsia="zh-HK"/>
                    </w:rPr>
                  </w:pPr>
                  <w:r w:rsidRPr="00792154">
                    <w:rPr>
                      <w:sz w:val="19"/>
                      <w:szCs w:val="19"/>
                      <w:lang w:eastAsia="zh-HK"/>
                    </w:rPr>
                    <w:t>-15</w:t>
                  </w:r>
                </w:p>
              </w:tc>
              <w:tc>
                <w:tcPr>
                  <w:tcW w:w="446" w:type="dxa"/>
                  <w:shd w:val="clear" w:color="auto" w:fill="auto"/>
                  <w:tcMar>
                    <w:top w:w="15" w:type="dxa"/>
                    <w:left w:w="15" w:type="dxa"/>
                    <w:bottom w:w="0" w:type="dxa"/>
                    <w:right w:w="15" w:type="dxa"/>
                  </w:tcMar>
                  <w:vAlign w:val="center"/>
                </w:tcPr>
                <w:p w14:paraId="0DD23432" w14:textId="77777777" w:rsidR="00447035" w:rsidRPr="00792154" w:rsidRDefault="00447035" w:rsidP="002B0103">
                  <w:pPr>
                    <w:spacing w:line="200" w:lineRule="exact"/>
                    <w:jc w:val="center"/>
                    <w:rPr>
                      <w:sz w:val="19"/>
                      <w:szCs w:val="19"/>
                      <w:lang w:eastAsia="zh-HK"/>
                    </w:rPr>
                  </w:pPr>
                  <w:r w:rsidRPr="00792154">
                    <w:rPr>
                      <w:sz w:val="19"/>
                      <w:szCs w:val="19"/>
                      <w:lang w:eastAsia="zh-HK"/>
                    </w:rPr>
                    <w:t>-1</w:t>
                  </w:r>
                  <w:r>
                    <w:rPr>
                      <w:sz w:val="19"/>
                      <w:szCs w:val="19"/>
                      <w:lang w:eastAsia="zh-HK"/>
                    </w:rPr>
                    <w:t>9</w:t>
                  </w:r>
                </w:p>
              </w:tc>
              <w:tc>
                <w:tcPr>
                  <w:tcW w:w="423" w:type="dxa"/>
                  <w:vAlign w:val="center"/>
                </w:tcPr>
                <w:p w14:paraId="542907B4" w14:textId="77777777" w:rsidR="00447035" w:rsidRPr="00792154" w:rsidRDefault="00447035" w:rsidP="002B0103">
                  <w:pPr>
                    <w:spacing w:line="200" w:lineRule="exact"/>
                    <w:jc w:val="center"/>
                    <w:rPr>
                      <w:sz w:val="19"/>
                      <w:szCs w:val="19"/>
                      <w:lang w:eastAsia="zh-HK"/>
                    </w:rPr>
                  </w:pPr>
                  <w:r>
                    <w:rPr>
                      <w:sz w:val="19"/>
                      <w:szCs w:val="19"/>
                      <w:lang w:eastAsia="zh-HK"/>
                    </w:rPr>
                    <w:t>-18</w:t>
                  </w:r>
                </w:p>
              </w:tc>
              <w:tc>
                <w:tcPr>
                  <w:tcW w:w="431" w:type="dxa"/>
                  <w:vAlign w:val="center"/>
                </w:tcPr>
                <w:p w14:paraId="45195E4E" w14:textId="77777777" w:rsidR="00447035" w:rsidRPr="00792154" w:rsidRDefault="00447035" w:rsidP="002B0103">
                  <w:pPr>
                    <w:spacing w:line="200" w:lineRule="exact"/>
                    <w:jc w:val="center"/>
                    <w:rPr>
                      <w:sz w:val="19"/>
                      <w:szCs w:val="19"/>
                      <w:lang w:eastAsia="zh-HK"/>
                    </w:rPr>
                  </w:pPr>
                  <w:r>
                    <w:rPr>
                      <w:sz w:val="19"/>
                      <w:szCs w:val="19"/>
                      <w:lang w:eastAsia="zh-HK"/>
                    </w:rPr>
                    <w:t>-11</w:t>
                  </w:r>
                </w:p>
              </w:tc>
            </w:tr>
            <w:tr w:rsidR="00447035" w:rsidRPr="005853F0" w14:paraId="7E847202" w14:textId="77777777" w:rsidTr="002B0103">
              <w:trPr>
                <w:trHeight w:val="192"/>
              </w:trPr>
              <w:tc>
                <w:tcPr>
                  <w:tcW w:w="1834" w:type="dxa"/>
                  <w:shd w:val="clear" w:color="auto" w:fill="auto"/>
                  <w:tcMar>
                    <w:top w:w="15" w:type="dxa"/>
                    <w:left w:w="15" w:type="dxa"/>
                    <w:bottom w:w="0" w:type="dxa"/>
                    <w:right w:w="15" w:type="dxa"/>
                  </w:tcMar>
                  <w:vAlign w:val="center"/>
                  <w:hideMark/>
                </w:tcPr>
                <w:p w14:paraId="349C8217" w14:textId="77777777" w:rsidR="00447035" w:rsidRPr="005853F0" w:rsidRDefault="00447035" w:rsidP="002B0103">
                  <w:pPr>
                    <w:spacing w:line="200" w:lineRule="exact"/>
                    <w:ind w:leftChars="5" w:left="12"/>
                    <w:rPr>
                      <w:sz w:val="19"/>
                      <w:szCs w:val="19"/>
                    </w:rPr>
                  </w:pPr>
                  <w:r w:rsidRPr="005853F0">
                    <w:rPr>
                      <w:sz w:val="19"/>
                      <w:szCs w:val="19"/>
                    </w:rPr>
                    <w:t>Retail</w:t>
                  </w:r>
                </w:p>
              </w:tc>
              <w:tc>
                <w:tcPr>
                  <w:tcW w:w="429" w:type="dxa"/>
                  <w:shd w:val="clear" w:color="auto" w:fill="auto"/>
                  <w:tcMar>
                    <w:top w:w="15" w:type="dxa"/>
                    <w:left w:w="15" w:type="dxa"/>
                    <w:bottom w:w="0" w:type="dxa"/>
                    <w:right w:w="15" w:type="dxa"/>
                  </w:tcMar>
                  <w:vAlign w:val="center"/>
                </w:tcPr>
                <w:p w14:paraId="73377B1A" w14:textId="77777777" w:rsidR="00447035" w:rsidRPr="00792154" w:rsidRDefault="00447035" w:rsidP="002B0103">
                  <w:pPr>
                    <w:spacing w:line="200" w:lineRule="exact"/>
                    <w:jc w:val="center"/>
                    <w:rPr>
                      <w:sz w:val="19"/>
                      <w:szCs w:val="19"/>
                      <w:lang w:eastAsia="zh-HK"/>
                    </w:rPr>
                  </w:pPr>
                  <w:r w:rsidRPr="00792154">
                    <w:rPr>
                      <w:sz w:val="19"/>
                      <w:szCs w:val="19"/>
                      <w:lang w:eastAsia="zh-HK"/>
                    </w:rPr>
                    <w:t>-16</w:t>
                  </w:r>
                </w:p>
              </w:tc>
              <w:tc>
                <w:tcPr>
                  <w:tcW w:w="429" w:type="dxa"/>
                  <w:shd w:val="clear" w:color="auto" w:fill="auto"/>
                  <w:tcMar>
                    <w:top w:w="15" w:type="dxa"/>
                    <w:left w:w="15" w:type="dxa"/>
                    <w:bottom w:w="0" w:type="dxa"/>
                    <w:right w:w="15" w:type="dxa"/>
                  </w:tcMar>
                  <w:vAlign w:val="center"/>
                </w:tcPr>
                <w:p w14:paraId="327A90FA" w14:textId="77777777" w:rsidR="00447035" w:rsidRPr="00792154" w:rsidRDefault="00447035" w:rsidP="002B0103">
                  <w:pPr>
                    <w:spacing w:line="200" w:lineRule="exact"/>
                    <w:jc w:val="center"/>
                    <w:rPr>
                      <w:sz w:val="19"/>
                      <w:szCs w:val="19"/>
                      <w:lang w:eastAsia="zh-HK"/>
                    </w:rPr>
                  </w:pPr>
                  <w:r w:rsidRPr="00792154">
                    <w:rPr>
                      <w:sz w:val="19"/>
                      <w:szCs w:val="19"/>
                      <w:lang w:eastAsia="zh-HK"/>
                    </w:rPr>
                    <w:t>-19</w:t>
                  </w:r>
                </w:p>
              </w:tc>
              <w:tc>
                <w:tcPr>
                  <w:tcW w:w="431" w:type="dxa"/>
                  <w:shd w:val="clear" w:color="auto" w:fill="auto"/>
                  <w:tcMar>
                    <w:top w:w="15" w:type="dxa"/>
                    <w:left w:w="15" w:type="dxa"/>
                    <w:bottom w:w="0" w:type="dxa"/>
                    <w:right w:w="15" w:type="dxa"/>
                  </w:tcMar>
                  <w:vAlign w:val="center"/>
                </w:tcPr>
                <w:p w14:paraId="23189C77" w14:textId="77777777" w:rsidR="00447035" w:rsidRPr="00792154" w:rsidRDefault="00447035" w:rsidP="002B0103">
                  <w:pPr>
                    <w:spacing w:line="200" w:lineRule="exact"/>
                    <w:jc w:val="center"/>
                    <w:rPr>
                      <w:sz w:val="19"/>
                      <w:szCs w:val="19"/>
                      <w:lang w:eastAsia="zh-HK"/>
                    </w:rPr>
                  </w:pPr>
                  <w:r w:rsidRPr="00792154">
                    <w:rPr>
                      <w:sz w:val="19"/>
                      <w:szCs w:val="19"/>
                      <w:lang w:eastAsia="zh-HK"/>
                    </w:rPr>
                    <w:t>-31</w:t>
                  </w:r>
                </w:p>
              </w:tc>
              <w:tc>
                <w:tcPr>
                  <w:tcW w:w="446" w:type="dxa"/>
                  <w:shd w:val="clear" w:color="auto" w:fill="auto"/>
                  <w:tcMar>
                    <w:top w:w="15" w:type="dxa"/>
                    <w:left w:w="15" w:type="dxa"/>
                    <w:bottom w:w="0" w:type="dxa"/>
                    <w:right w:w="15" w:type="dxa"/>
                  </w:tcMar>
                  <w:vAlign w:val="center"/>
                </w:tcPr>
                <w:p w14:paraId="02374C50" w14:textId="77777777" w:rsidR="00447035" w:rsidRPr="00792154" w:rsidRDefault="00447035" w:rsidP="002B0103">
                  <w:pPr>
                    <w:spacing w:line="200" w:lineRule="exact"/>
                    <w:jc w:val="center"/>
                    <w:rPr>
                      <w:sz w:val="19"/>
                      <w:szCs w:val="19"/>
                      <w:lang w:eastAsia="zh-HK"/>
                    </w:rPr>
                  </w:pPr>
                  <w:r>
                    <w:rPr>
                      <w:sz w:val="19"/>
                      <w:szCs w:val="19"/>
                      <w:lang w:eastAsia="zh-HK"/>
                    </w:rPr>
                    <w:t>+4</w:t>
                  </w:r>
                </w:p>
              </w:tc>
              <w:tc>
                <w:tcPr>
                  <w:tcW w:w="423" w:type="dxa"/>
                  <w:vAlign w:val="center"/>
                </w:tcPr>
                <w:p w14:paraId="1E774CB1" w14:textId="77777777" w:rsidR="00447035" w:rsidRPr="00792154" w:rsidRDefault="00447035" w:rsidP="002B0103">
                  <w:pPr>
                    <w:spacing w:line="200" w:lineRule="exact"/>
                    <w:jc w:val="center"/>
                    <w:rPr>
                      <w:sz w:val="19"/>
                      <w:szCs w:val="19"/>
                      <w:lang w:eastAsia="zh-HK"/>
                    </w:rPr>
                  </w:pPr>
                  <w:r>
                    <w:rPr>
                      <w:sz w:val="19"/>
                      <w:szCs w:val="19"/>
                      <w:lang w:eastAsia="zh-HK"/>
                    </w:rPr>
                    <w:t>-14</w:t>
                  </w:r>
                </w:p>
              </w:tc>
              <w:tc>
                <w:tcPr>
                  <w:tcW w:w="431" w:type="dxa"/>
                  <w:vAlign w:val="center"/>
                </w:tcPr>
                <w:p w14:paraId="61C5DB8C" w14:textId="77777777" w:rsidR="00447035" w:rsidRPr="00792154" w:rsidRDefault="00447035" w:rsidP="002B0103">
                  <w:pPr>
                    <w:spacing w:line="200" w:lineRule="exact"/>
                    <w:jc w:val="center"/>
                    <w:rPr>
                      <w:sz w:val="19"/>
                      <w:szCs w:val="19"/>
                      <w:lang w:eastAsia="zh-HK"/>
                    </w:rPr>
                  </w:pPr>
                  <w:r>
                    <w:rPr>
                      <w:sz w:val="19"/>
                      <w:szCs w:val="19"/>
                      <w:lang w:eastAsia="zh-HK"/>
                    </w:rPr>
                    <w:t>+14</w:t>
                  </w:r>
                </w:p>
              </w:tc>
            </w:tr>
            <w:tr w:rsidR="00447035" w:rsidRPr="005853F0" w14:paraId="320E9369" w14:textId="77777777" w:rsidTr="002B0103">
              <w:trPr>
                <w:trHeight w:val="232"/>
              </w:trPr>
              <w:tc>
                <w:tcPr>
                  <w:tcW w:w="1834" w:type="dxa"/>
                  <w:shd w:val="clear" w:color="auto" w:fill="auto"/>
                  <w:tcMar>
                    <w:top w:w="15" w:type="dxa"/>
                    <w:left w:w="15" w:type="dxa"/>
                    <w:bottom w:w="0" w:type="dxa"/>
                    <w:right w:w="15" w:type="dxa"/>
                  </w:tcMar>
                  <w:vAlign w:val="center"/>
                  <w:hideMark/>
                </w:tcPr>
                <w:p w14:paraId="3A16A300" w14:textId="77777777" w:rsidR="00447035" w:rsidRPr="005853F0" w:rsidRDefault="00447035" w:rsidP="002B0103">
                  <w:pPr>
                    <w:spacing w:line="200" w:lineRule="exact"/>
                    <w:ind w:leftChars="5" w:left="12"/>
                    <w:rPr>
                      <w:sz w:val="19"/>
                      <w:szCs w:val="19"/>
                    </w:rPr>
                  </w:pPr>
                  <w:r w:rsidRPr="005853F0">
                    <w:rPr>
                      <w:sz w:val="19"/>
                      <w:szCs w:val="19"/>
                    </w:rPr>
                    <w:t>Accommodation and food services</w:t>
                  </w:r>
                </w:p>
              </w:tc>
              <w:tc>
                <w:tcPr>
                  <w:tcW w:w="429" w:type="dxa"/>
                  <w:shd w:val="clear" w:color="auto" w:fill="auto"/>
                  <w:tcMar>
                    <w:top w:w="15" w:type="dxa"/>
                    <w:left w:w="15" w:type="dxa"/>
                    <w:bottom w:w="0" w:type="dxa"/>
                    <w:right w:w="15" w:type="dxa"/>
                  </w:tcMar>
                  <w:vAlign w:val="center"/>
                </w:tcPr>
                <w:p w14:paraId="1177FC9D" w14:textId="77777777" w:rsidR="00447035" w:rsidRPr="00792154" w:rsidRDefault="00447035" w:rsidP="002B0103">
                  <w:pPr>
                    <w:spacing w:line="200" w:lineRule="exact"/>
                    <w:jc w:val="center"/>
                    <w:rPr>
                      <w:sz w:val="19"/>
                      <w:szCs w:val="19"/>
                      <w:lang w:eastAsia="zh-HK"/>
                    </w:rPr>
                  </w:pPr>
                  <w:r w:rsidRPr="00792154">
                    <w:rPr>
                      <w:sz w:val="19"/>
                      <w:szCs w:val="19"/>
                      <w:lang w:eastAsia="zh-HK"/>
                    </w:rPr>
                    <w:t>+6</w:t>
                  </w:r>
                </w:p>
              </w:tc>
              <w:tc>
                <w:tcPr>
                  <w:tcW w:w="429" w:type="dxa"/>
                  <w:shd w:val="clear" w:color="auto" w:fill="auto"/>
                  <w:tcMar>
                    <w:top w:w="15" w:type="dxa"/>
                    <w:left w:w="15" w:type="dxa"/>
                    <w:bottom w:w="0" w:type="dxa"/>
                    <w:right w:w="15" w:type="dxa"/>
                  </w:tcMar>
                  <w:vAlign w:val="center"/>
                </w:tcPr>
                <w:p w14:paraId="4322BCB2" w14:textId="77777777" w:rsidR="00447035" w:rsidRPr="00792154" w:rsidRDefault="00447035" w:rsidP="002B0103">
                  <w:pPr>
                    <w:spacing w:line="200" w:lineRule="exact"/>
                    <w:jc w:val="center"/>
                    <w:rPr>
                      <w:sz w:val="19"/>
                      <w:szCs w:val="19"/>
                      <w:lang w:eastAsia="zh-HK"/>
                    </w:rPr>
                  </w:pPr>
                  <w:r w:rsidRPr="00792154">
                    <w:rPr>
                      <w:sz w:val="19"/>
                      <w:szCs w:val="19"/>
                      <w:lang w:eastAsia="zh-HK"/>
                    </w:rPr>
                    <w:t>-3</w:t>
                  </w:r>
                </w:p>
              </w:tc>
              <w:tc>
                <w:tcPr>
                  <w:tcW w:w="431" w:type="dxa"/>
                  <w:shd w:val="clear" w:color="auto" w:fill="auto"/>
                  <w:tcMar>
                    <w:top w:w="15" w:type="dxa"/>
                    <w:left w:w="15" w:type="dxa"/>
                    <w:bottom w:w="0" w:type="dxa"/>
                    <w:right w:w="15" w:type="dxa"/>
                  </w:tcMar>
                  <w:vAlign w:val="center"/>
                </w:tcPr>
                <w:p w14:paraId="26ADD235" w14:textId="77777777" w:rsidR="00447035" w:rsidRPr="00792154" w:rsidRDefault="00447035" w:rsidP="002B0103">
                  <w:pPr>
                    <w:spacing w:line="200" w:lineRule="exact"/>
                    <w:jc w:val="center"/>
                    <w:rPr>
                      <w:sz w:val="19"/>
                      <w:szCs w:val="19"/>
                      <w:lang w:eastAsia="zh-HK"/>
                    </w:rPr>
                  </w:pPr>
                  <w:r w:rsidRPr="00792154">
                    <w:rPr>
                      <w:sz w:val="19"/>
                      <w:szCs w:val="19"/>
                      <w:lang w:eastAsia="zh-HK"/>
                    </w:rPr>
                    <w:t>-36</w:t>
                  </w:r>
                </w:p>
              </w:tc>
              <w:tc>
                <w:tcPr>
                  <w:tcW w:w="446" w:type="dxa"/>
                  <w:shd w:val="clear" w:color="auto" w:fill="auto"/>
                  <w:tcMar>
                    <w:top w:w="15" w:type="dxa"/>
                    <w:left w:w="15" w:type="dxa"/>
                    <w:bottom w:w="0" w:type="dxa"/>
                    <w:right w:w="15" w:type="dxa"/>
                  </w:tcMar>
                  <w:vAlign w:val="center"/>
                </w:tcPr>
                <w:p w14:paraId="7565F10D" w14:textId="77777777" w:rsidR="00447035" w:rsidRPr="00792154" w:rsidRDefault="00447035" w:rsidP="002B0103">
                  <w:pPr>
                    <w:spacing w:line="200" w:lineRule="exact"/>
                    <w:jc w:val="center"/>
                    <w:rPr>
                      <w:sz w:val="19"/>
                      <w:szCs w:val="19"/>
                      <w:lang w:eastAsia="zh-HK"/>
                    </w:rPr>
                  </w:pPr>
                  <w:r w:rsidRPr="00792154">
                    <w:rPr>
                      <w:sz w:val="19"/>
                      <w:szCs w:val="19"/>
                      <w:lang w:eastAsia="zh-HK"/>
                    </w:rPr>
                    <w:t>-3</w:t>
                  </w:r>
                  <w:r>
                    <w:rPr>
                      <w:sz w:val="19"/>
                      <w:szCs w:val="19"/>
                      <w:lang w:eastAsia="zh-HK"/>
                    </w:rPr>
                    <w:t>7</w:t>
                  </w:r>
                </w:p>
              </w:tc>
              <w:tc>
                <w:tcPr>
                  <w:tcW w:w="423" w:type="dxa"/>
                  <w:vAlign w:val="center"/>
                </w:tcPr>
                <w:p w14:paraId="62DD6998" w14:textId="77777777" w:rsidR="00447035" w:rsidRPr="00792154" w:rsidRDefault="00447035" w:rsidP="002B0103">
                  <w:pPr>
                    <w:spacing w:line="200" w:lineRule="exact"/>
                    <w:jc w:val="center"/>
                    <w:rPr>
                      <w:sz w:val="19"/>
                      <w:szCs w:val="19"/>
                      <w:lang w:eastAsia="zh-HK"/>
                    </w:rPr>
                  </w:pPr>
                  <w:r>
                    <w:rPr>
                      <w:sz w:val="19"/>
                      <w:szCs w:val="19"/>
                      <w:lang w:eastAsia="zh-HK"/>
                    </w:rPr>
                    <w:t>-16</w:t>
                  </w:r>
                </w:p>
              </w:tc>
              <w:tc>
                <w:tcPr>
                  <w:tcW w:w="431" w:type="dxa"/>
                  <w:vAlign w:val="center"/>
                </w:tcPr>
                <w:p w14:paraId="6328DF62" w14:textId="77777777" w:rsidR="00447035" w:rsidRPr="00792154" w:rsidRDefault="00447035" w:rsidP="002B0103">
                  <w:pPr>
                    <w:spacing w:line="200" w:lineRule="exact"/>
                    <w:jc w:val="center"/>
                    <w:rPr>
                      <w:sz w:val="19"/>
                      <w:szCs w:val="19"/>
                      <w:lang w:eastAsia="zh-HK"/>
                    </w:rPr>
                  </w:pPr>
                  <w:r>
                    <w:rPr>
                      <w:sz w:val="19"/>
                      <w:szCs w:val="19"/>
                      <w:lang w:eastAsia="zh-HK"/>
                    </w:rPr>
                    <w:t>+10</w:t>
                  </w:r>
                </w:p>
              </w:tc>
            </w:tr>
            <w:tr w:rsidR="00447035" w:rsidRPr="005853F0" w14:paraId="26729813" w14:textId="77777777" w:rsidTr="002B0103">
              <w:trPr>
                <w:trHeight w:val="401"/>
              </w:trPr>
              <w:tc>
                <w:tcPr>
                  <w:tcW w:w="1834" w:type="dxa"/>
                  <w:shd w:val="clear" w:color="auto" w:fill="auto"/>
                  <w:tcMar>
                    <w:top w:w="15" w:type="dxa"/>
                    <w:left w:w="15" w:type="dxa"/>
                    <w:bottom w:w="0" w:type="dxa"/>
                    <w:right w:w="15" w:type="dxa"/>
                  </w:tcMar>
                  <w:vAlign w:val="center"/>
                  <w:hideMark/>
                </w:tcPr>
                <w:p w14:paraId="7439F0B1" w14:textId="77777777" w:rsidR="00447035" w:rsidRPr="005853F0" w:rsidRDefault="00447035" w:rsidP="002B0103">
                  <w:pPr>
                    <w:spacing w:line="200" w:lineRule="exact"/>
                    <w:ind w:leftChars="5" w:left="12"/>
                    <w:rPr>
                      <w:sz w:val="19"/>
                      <w:szCs w:val="19"/>
                    </w:rPr>
                  </w:pPr>
                  <w:r w:rsidRPr="005853F0">
                    <w:rPr>
                      <w:sz w:val="19"/>
                      <w:szCs w:val="19"/>
                    </w:rPr>
                    <w:t>Transportation, storage and courier services</w:t>
                  </w:r>
                </w:p>
              </w:tc>
              <w:tc>
                <w:tcPr>
                  <w:tcW w:w="429" w:type="dxa"/>
                  <w:shd w:val="clear" w:color="auto" w:fill="auto"/>
                  <w:tcMar>
                    <w:top w:w="15" w:type="dxa"/>
                    <w:left w:w="15" w:type="dxa"/>
                    <w:bottom w:w="0" w:type="dxa"/>
                    <w:right w:w="15" w:type="dxa"/>
                  </w:tcMar>
                  <w:vAlign w:val="center"/>
                </w:tcPr>
                <w:p w14:paraId="6DD3B66D" w14:textId="77777777" w:rsidR="00447035" w:rsidRPr="00792154" w:rsidRDefault="00447035" w:rsidP="002B0103">
                  <w:pPr>
                    <w:spacing w:line="200" w:lineRule="exact"/>
                    <w:jc w:val="center"/>
                    <w:rPr>
                      <w:sz w:val="19"/>
                      <w:szCs w:val="19"/>
                      <w:lang w:eastAsia="zh-HK"/>
                    </w:rPr>
                  </w:pPr>
                  <w:r w:rsidRPr="00792154">
                    <w:rPr>
                      <w:sz w:val="19"/>
                      <w:szCs w:val="19"/>
                      <w:lang w:eastAsia="zh-HK"/>
                    </w:rPr>
                    <w:t>-2</w:t>
                  </w:r>
                </w:p>
              </w:tc>
              <w:tc>
                <w:tcPr>
                  <w:tcW w:w="429" w:type="dxa"/>
                  <w:shd w:val="clear" w:color="auto" w:fill="auto"/>
                  <w:tcMar>
                    <w:top w:w="15" w:type="dxa"/>
                    <w:left w:w="15" w:type="dxa"/>
                    <w:bottom w:w="0" w:type="dxa"/>
                    <w:right w:w="15" w:type="dxa"/>
                  </w:tcMar>
                  <w:vAlign w:val="center"/>
                </w:tcPr>
                <w:p w14:paraId="6E0A64D0" w14:textId="77777777" w:rsidR="00447035" w:rsidRPr="00792154" w:rsidRDefault="00447035" w:rsidP="002B0103">
                  <w:pPr>
                    <w:spacing w:line="200" w:lineRule="exact"/>
                    <w:jc w:val="center"/>
                    <w:rPr>
                      <w:sz w:val="19"/>
                      <w:szCs w:val="19"/>
                      <w:lang w:eastAsia="zh-HK"/>
                    </w:rPr>
                  </w:pPr>
                  <w:r w:rsidRPr="00792154">
                    <w:rPr>
                      <w:sz w:val="19"/>
                      <w:szCs w:val="19"/>
                      <w:lang w:eastAsia="zh-HK"/>
                    </w:rPr>
                    <w:t>-1</w:t>
                  </w:r>
                </w:p>
              </w:tc>
              <w:tc>
                <w:tcPr>
                  <w:tcW w:w="431" w:type="dxa"/>
                  <w:shd w:val="clear" w:color="auto" w:fill="auto"/>
                  <w:tcMar>
                    <w:top w:w="15" w:type="dxa"/>
                    <w:left w:w="15" w:type="dxa"/>
                    <w:bottom w:w="0" w:type="dxa"/>
                    <w:right w:w="15" w:type="dxa"/>
                  </w:tcMar>
                  <w:vAlign w:val="center"/>
                </w:tcPr>
                <w:p w14:paraId="1FCA6B16" w14:textId="77777777" w:rsidR="00447035" w:rsidRPr="00792154" w:rsidRDefault="00447035" w:rsidP="002B0103">
                  <w:pPr>
                    <w:spacing w:line="200" w:lineRule="exact"/>
                    <w:jc w:val="center"/>
                    <w:rPr>
                      <w:sz w:val="19"/>
                      <w:szCs w:val="19"/>
                      <w:lang w:eastAsia="zh-HK"/>
                    </w:rPr>
                  </w:pPr>
                  <w:r w:rsidRPr="00792154">
                    <w:rPr>
                      <w:sz w:val="19"/>
                      <w:szCs w:val="19"/>
                      <w:lang w:eastAsia="zh-HK"/>
                    </w:rPr>
                    <w:t>-27</w:t>
                  </w:r>
                </w:p>
              </w:tc>
              <w:tc>
                <w:tcPr>
                  <w:tcW w:w="446" w:type="dxa"/>
                  <w:shd w:val="clear" w:color="auto" w:fill="auto"/>
                  <w:tcMar>
                    <w:top w:w="15" w:type="dxa"/>
                    <w:left w:w="15" w:type="dxa"/>
                    <w:bottom w:w="0" w:type="dxa"/>
                    <w:right w:w="15" w:type="dxa"/>
                  </w:tcMar>
                  <w:vAlign w:val="center"/>
                </w:tcPr>
                <w:p w14:paraId="337AF7A5" w14:textId="77777777" w:rsidR="00447035" w:rsidRPr="00792154" w:rsidRDefault="00447035" w:rsidP="002B0103">
                  <w:pPr>
                    <w:spacing w:line="200" w:lineRule="exact"/>
                    <w:jc w:val="center"/>
                    <w:rPr>
                      <w:sz w:val="19"/>
                      <w:szCs w:val="19"/>
                      <w:lang w:eastAsia="zh-HK"/>
                    </w:rPr>
                  </w:pPr>
                  <w:r w:rsidRPr="00792154">
                    <w:rPr>
                      <w:sz w:val="19"/>
                      <w:szCs w:val="19"/>
                      <w:lang w:eastAsia="zh-HK"/>
                    </w:rPr>
                    <w:t>-2</w:t>
                  </w:r>
                  <w:r>
                    <w:rPr>
                      <w:sz w:val="19"/>
                      <w:szCs w:val="19"/>
                      <w:lang w:eastAsia="zh-HK"/>
                    </w:rPr>
                    <w:t>5</w:t>
                  </w:r>
                </w:p>
              </w:tc>
              <w:tc>
                <w:tcPr>
                  <w:tcW w:w="423" w:type="dxa"/>
                  <w:vAlign w:val="center"/>
                </w:tcPr>
                <w:p w14:paraId="0F7B47D1" w14:textId="77777777" w:rsidR="00447035" w:rsidRPr="00792154" w:rsidRDefault="00447035" w:rsidP="002B0103">
                  <w:pPr>
                    <w:spacing w:line="200" w:lineRule="exact"/>
                    <w:jc w:val="center"/>
                    <w:rPr>
                      <w:sz w:val="19"/>
                      <w:szCs w:val="19"/>
                      <w:lang w:eastAsia="zh-HK"/>
                    </w:rPr>
                  </w:pPr>
                  <w:r>
                    <w:rPr>
                      <w:sz w:val="19"/>
                      <w:szCs w:val="19"/>
                      <w:lang w:eastAsia="zh-HK"/>
                    </w:rPr>
                    <w:t>-31</w:t>
                  </w:r>
                </w:p>
              </w:tc>
              <w:tc>
                <w:tcPr>
                  <w:tcW w:w="431" w:type="dxa"/>
                  <w:vAlign w:val="center"/>
                </w:tcPr>
                <w:p w14:paraId="077ECC5C" w14:textId="77777777" w:rsidR="00447035" w:rsidRPr="00792154" w:rsidRDefault="00447035" w:rsidP="002B0103">
                  <w:pPr>
                    <w:spacing w:line="200" w:lineRule="exact"/>
                    <w:jc w:val="center"/>
                    <w:rPr>
                      <w:sz w:val="19"/>
                      <w:szCs w:val="19"/>
                      <w:lang w:eastAsia="zh-HK"/>
                    </w:rPr>
                  </w:pPr>
                  <w:r>
                    <w:rPr>
                      <w:sz w:val="19"/>
                      <w:szCs w:val="19"/>
                      <w:lang w:eastAsia="zh-HK"/>
                    </w:rPr>
                    <w:t>-11</w:t>
                  </w:r>
                </w:p>
              </w:tc>
            </w:tr>
            <w:tr w:rsidR="00447035" w:rsidRPr="005853F0" w14:paraId="49B7F4AA" w14:textId="77777777" w:rsidTr="002B0103">
              <w:trPr>
                <w:trHeight w:val="222"/>
              </w:trPr>
              <w:tc>
                <w:tcPr>
                  <w:tcW w:w="1834" w:type="dxa"/>
                  <w:shd w:val="clear" w:color="auto" w:fill="auto"/>
                  <w:tcMar>
                    <w:top w:w="15" w:type="dxa"/>
                    <w:left w:w="15" w:type="dxa"/>
                    <w:bottom w:w="0" w:type="dxa"/>
                    <w:right w:w="15" w:type="dxa"/>
                  </w:tcMar>
                  <w:vAlign w:val="center"/>
                  <w:hideMark/>
                </w:tcPr>
                <w:p w14:paraId="1540E2A7" w14:textId="77777777" w:rsidR="00447035" w:rsidRPr="005853F0" w:rsidRDefault="00447035" w:rsidP="002B0103">
                  <w:pPr>
                    <w:spacing w:line="200" w:lineRule="exact"/>
                    <w:ind w:leftChars="5" w:left="12"/>
                    <w:rPr>
                      <w:sz w:val="19"/>
                      <w:szCs w:val="19"/>
                    </w:rPr>
                  </w:pPr>
                  <w:r w:rsidRPr="005853F0">
                    <w:rPr>
                      <w:sz w:val="19"/>
                      <w:szCs w:val="19"/>
                    </w:rPr>
                    <w:t>Information and communications</w:t>
                  </w:r>
                </w:p>
              </w:tc>
              <w:tc>
                <w:tcPr>
                  <w:tcW w:w="429" w:type="dxa"/>
                  <w:shd w:val="clear" w:color="auto" w:fill="auto"/>
                  <w:tcMar>
                    <w:top w:w="15" w:type="dxa"/>
                    <w:left w:w="15" w:type="dxa"/>
                    <w:bottom w:w="0" w:type="dxa"/>
                    <w:right w:w="15" w:type="dxa"/>
                  </w:tcMar>
                  <w:vAlign w:val="center"/>
                </w:tcPr>
                <w:p w14:paraId="7543DAA9" w14:textId="77777777" w:rsidR="00447035" w:rsidRPr="00792154" w:rsidRDefault="00447035" w:rsidP="002B0103">
                  <w:pPr>
                    <w:spacing w:line="200" w:lineRule="exact"/>
                    <w:jc w:val="center"/>
                    <w:rPr>
                      <w:sz w:val="19"/>
                      <w:szCs w:val="19"/>
                      <w:lang w:eastAsia="zh-HK"/>
                    </w:rPr>
                  </w:pPr>
                  <w:r w:rsidRPr="00792154">
                    <w:rPr>
                      <w:sz w:val="19"/>
                      <w:szCs w:val="19"/>
                      <w:lang w:eastAsia="zh-HK"/>
                    </w:rPr>
                    <w:t>-3</w:t>
                  </w:r>
                </w:p>
              </w:tc>
              <w:tc>
                <w:tcPr>
                  <w:tcW w:w="429" w:type="dxa"/>
                  <w:shd w:val="clear" w:color="auto" w:fill="auto"/>
                  <w:tcMar>
                    <w:top w:w="15" w:type="dxa"/>
                    <w:left w:w="15" w:type="dxa"/>
                    <w:bottom w:w="0" w:type="dxa"/>
                    <w:right w:w="15" w:type="dxa"/>
                  </w:tcMar>
                  <w:vAlign w:val="center"/>
                </w:tcPr>
                <w:p w14:paraId="472875DD" w14:textId="77777777" w:rsidR="00447035" w:rsidRPr="00792154" w:rsidRDefault="00447035" w:rsidP="002B0103">
                  <w:pPr>
                    <w:spacing w:line="200" w:lineRule="exact"/>
                    <w:jc w:val="center"/>
                    <w:rPr>
                      <w:sz w:val="19"/>
                      <w:szCs w:val="19"/>
                      <w:lang w:eastAsia="zh-HK"/>
                    </w:rPr>
                  </w:pPr>
                  <w:r w:rsidRPr="00792154">
                    <w:rPr>
                      <w:sz w:val="19"/>
                      <w:szCs w:val="19"/>
                      <w:lang w:eastAsia="zh-HK"/>
                    </w:rPr>
                    <w:t>-5</w:t>
                  </w:r>
                </w:p>
              </w:tc>
              <w:tc>
                <w:tcPr>
                  <w:tcW w:w="431" w:type="dxa"/>
                  <w:shd w:val="clear" w:color="auto" w:fill="auto"/>
                  <w:tcMar>
                    <w:top w:w="15" w:type="dxa"/>
                    <w:left w:w="15" w:type="dxa"/>
                    <w:bottom w:w="0" w:type="dxa"/>
                    <w:right w:w="15" w:type="dxa"/>
                  </w:tcMar>
                  <w:vAlign w:val="center"/>
                </w:tcPr>
                <w:p w14:paraId="763E6B7C" w14:textId="77777777" w:rsidR="00447035" w:rsidRPr="00792154" w:rsidRDefault="00447035" w:rsidP="002B0103">
                  <w:pPr>
                    <w:spacing w:line="200" w:lineRule="exact"/>
                    <w:jc w:val="center"/>
                    <w:rPr>
                      <w:sz w:val="19"/>
                      <w:szCs w:val="19"/>
                      <w:lang w:eastAsia="zh-HK"/>
                    </w:rPr>
                  </w:pPr>
                  <w:r w:rsidRPr="00792154">
                    <w:rPr>
                      <w:sz w:val="19"/>
                      <w:szCs w:val="19"/>
                      <w:lang w:eastAsia="zh-HK"/>
                    </w:rPr>
                    <w:t>-11</w:t>
                  </w:r>
                </w:p>
              </w:tc>
              <w:tc>
                <w:tcPr>
                  <w:tcW w:w="446" w:type="dxa"/>
                  <w:shd w:val="clear" w:color="auto" w:fill="auto"/>
                  <w:tcMar>
                    <w:top w:w="15" w:type="dxa"/>
                    <w:left w:w="15" w:type="dxa"/>
                    <w:bottom w:w="0" w:type="dxa"/>
                    <w:right w:w="15" w:type="dxa"/>
                  </w:tcMar>
                  <w:vAlign w:val="center"/>
                </w:tcPr>
                <w:p w14:paraId="53AE69D5" w14:textId="77777777" w:rsidR="00447035" w:rsidRPr="00792154" w:rsidRDefault="00447035" w:rsidP="002B0103">
                  <w:pPr>
                    <w:spacing w:line="200" w:lineRule="exact"/>
                    <w:jc w:val="center"/>
                    <w:rPr>
                      <w:sz w:val="19"/>
                      <w:szCs w:val="19"/>
                      <w:lang w:eastAsia="zh-HK"/>
                    </w:rPr>
                  </w:pPr>
                  <w:r w:rsidRPr="00792154">
                    <w:rPr>
                      <w:sz w:val="19"/>
                      <w:szCs w:val="19"/>
                      <w:lang w:eastAsia="zh-HK"/>
                    </w:rPr>
                    <w:t>-1</w:t>
                  </w:r>
                  <w:r>
                    <w:rPr>
                      <w:sz w:val="19"/>
                      <w:szCs w:val="19"/>
                      <w:lang w:eastAsia="zh-HK"/>
                    </w:rPr>
                    <w:t>7</w:t>
                  </w:r>
                </w:p>
              </w:tc>
              <w:tc>
                <w:tcPr>
                  <w:tcW w:w="423" w:type="dxa"/>
                  <w:vAlign w:val="center"/>
                </w:tcPr>
                <w:p w14:paraId="651EFEE5" w14:textId="77777777" w:rsidR="00447035" w:rsidRPr="00792154" w:rsidRDefault="00447035" w:rsidP="002B0103">
                  <w:pPr>
                    <w:spacing w:line="200" w:lineRule="exact"/>
                    <w:jc w:val="center"/>
                    <w:rPr>
                      <w:sz w:val="19"/>
                      <w:szCs w:val="19"/>
                      <w:lang w:eastAsia="zh-HK"/>
                    </w:rPr>
                  </w:pPr>
                  <w:r>
                    <w:rPr>
                      <w:sz w:val="19"/>
                      <w:szCs w:val="19"/>
                      <w:lang w:eastAsia="zh-HK"/>
                    </w:rPr>
                    <w:t>-9</w:t>
                  </w:r>
                </w:p>
              </w:tc>
              <w:tc>
                <w:tcPr>
                  <w:tcW w:w="431" w:type="dxa"/>
                  <w:vAlign w:val="center"/>
                </w:tcPr>
                <w:p w14:paraId="71259452" w14:textId="77777777" w:rsidR="00447035" w:rsidRPr="00792154" w:rsidRDefault="00447035" w:rsidP="002B0103">
                  <w:pPr>
                    <w:spacing w:line="200" w:lineRule="exact"/>
                    <w:jc w:val="center"/>
                    <w:rPr>
                      <w:sz w:val="19"/>
                      <w:szCs w:val="19"/>
                      <w:lang w:eastAsia="zh-HK"/>
                    </w:rPr>
                  </w:pPr>
                  <w:r>
                    <w:rPr>
                      <w:sz w:val="19"/>
                      <w:szCs w:val="19"/>
                      <w:lang w:eastAsia="zh-HK"/>
                    </w:rPr>
                    <w:t>-16</w:t>
                  </w:r>
                </w:p>
              </w:tc>
            </w:tr>
            <w:tr w:rsidR="00447035" w:rsidRPr="005853F0" w14:paraId="5650266C" w14:textId="77777777" w:rsidTr="002B0103">
              <w:trPr>
                <w:trHeight w:val="256"/>
              </w:trPr>
              <w:tc>
                <w:tcPr>
                  <w:tcW w:w="1834" w:type="dxa"/>
                  <w:shd w:val="clear" w:color="auto" w:fill="auto"/>
                  <w:tcMar>
                    <w:top w:w="15" w:type="dxa"/>
                    <w:left w:w="15" w:type="dxa"/>
                    <w:bottom w:w="0" w:type="dxa"/>
                    <w:right w:w="15" w:type="dxa"/>
                  </w:tcMar>
                  <w:vAlign w:val="center"/>
                </w:tcPr>
                <w:p w14:paraId="313206BC" w14:textId="77777777" w:rsidR="00447035" w:rsidRPr="005853F0" w:rsidRDefault="00447035" w:rsidP="002B0103">
                  <w:pPr>
                    <w:spacing w:line="200" w:lineRule="exact"/>
                    <w:ind w:leftChars="5" w:left="12"/>
                    <w:rPr>
                      <w:sz w:val="19"/>
                      <w:szCs w:val="19"/>
                    </w:rPr>
                  </w:pPr>
                  <w:r w:rsidRPr="005853F0">
                    <w:rPr>
                      <w:sz w:val="19"/>
                      <w:szCs w:val="19"/>
                    </w:rPr>
                    <w:t>Financing and insurance</w:t>
                  </w:r>
                </w:p>
              </w:tc>
              <w:tc>
                <w:tcPr>
                  <w:tcW w:w="429" w:type="dxa"/>
                  <w:shd w:val="clear" w:color="auto" w:fill="auto"/>
                  <w:tcMar>
                    <w:top w:w="15" w:type="dxa"/>
                    <w:left w:w="15" w:type="dxa"/>
                    <w:bottom w:w="0" w:type="dxa"/>
                    <w:right w:w="15" w:type="dxa"/>
                  </w:tcMar>
                  <w:vAlign w:val="center"/>
                </w:tcPr>
                <w:p w14:paraId="67392021" w14:textId="77777777" w:rsidR="00447035" w:rsidRPr="00792154" w:rsidRDefault="00447035" w:rsidP="002B0103">
                  <w:pPr>
                    <w:spacing w:line="200" w:lineRule="exact"/>
                    <w:jc w:val="center"/>
                    <w:rPr>
                      <w:sz w:val="19"/>
                      <w:szCs w:val="19"/>
                      <w:lang w:eastAsia="zh-HK"/>
                    </w:rPr>
                  </w:pPr>
                  <w:r w:rsidRPr="00792154">
                    <w:rPr>
                      <w:sz w:val="19"/>
                      <w:szCs w:val="19"/>
                      <w:lang w:eastAsia="zh-HK"/>
                    </w:rPr>
                    <w:t>+7</w:t>
                  </w:r>
                </w:p>
              </w:tc>
              <w:tc>
                <w:tcPr>
                  <w:tcW w:w="429" w:type="dxa"/>
                  <w:shd w:val="clear" w:color="auto" w:fill="auto"/>
                  <w:tcMar>
                    <w:top w:w="15" w:type="dxa"/>
                    <w:left w:w="15" w:type="dxa"/>
                    <w:bottom w:w="0" w:type="dxa"/>
                    <w:right w:w="15" w:type="dxa"/>
                  </w:tcMar>
                  <w:vAlign w:val="center"/>
                </w:tcPr>
                <w:p w14:paraId="159276EB" w14:textId="77777777" w:rsidR="00447035" w:rsidRPr="00792154" w:rsidRDefault="00447035" w:rsidP="002B0103">
                  <w:pPr>
                    <w:spacing w:line="200" w:lineRule="exact"/>
                    <w:jc w:val="center"/>
                    <w:rPr>
                      <w:sz w:val="19"/>
                      <w:szCs w:val="19"/>
                      <w:lang w:eastAsia="zh-HK"/>
                    </w:rPr>
                  </w:pPr>
                  <w:r w:rsidRPr="00792154">
                    <w:rPr>
                      <w:sz w:val="19"/>
                      <w:szCs w:val="19"/>
                      <w:lang w:eastAsia="zh-HK"/>
                    </w:rPr>
                    <w:t>+2</w:t>
                  </w:r>
                </w:p>
              </w:tc>
              <w:tc>
                <w:tcPr>
                  <w:tcW w:w="431" w:type="dxa"/>
                  <w:shd w:val="clear" w:color="auto" w:fill="auto"/>
                  <w:tcMar>
                    <w:top w:w="15" w:type="dxa"/>
                    <w:left w:w="15" w:type="dxa"/>
                    <w:bottom w:w="0" w:type="dxa"/>
                    <w:right w:w="15" w:type="dxa"/>
                  </w:tcMar>
                  <w:vAlign w:val="center"/>
                </w:tcPr>
                <w:p w14:paraId="2EE8E28C" w14:textId="77777777" w:rsidR="00447035" w:rsidRPr="00792154" w:rsidRDefault="00447035" w:rsidP="002B0103">
                  <w:pPr>
                    <w:spacing w:line="200" w:lineRule="exact"/>
                    <w:jc w:val="center"/>
                    <w:rPr>
                      <w:sz w:val="19"/>
                      <w:szCs w:val="19"/>
                      <w:lang w:eastAsia="zh-HK"/>
                    </w:rPr>
                  </w:pPr>
                  <w:r w:rsidRPr="00792154">
                    <w:rPr>
                      <w:sz w:val="19"/>
                      <w:szCs w:val="19"/>
                      <w:lang w:eastAsia="zh-HK"/>
                    </w:rPr>
                    <w:t>+10</w:t>
                  </w:r>
                </w:p>
              </w:tc>
              <w:tc>
                <w:tcPr>
                  <w:tcW w:w="446" w:type="dxa"/>
                  <w:shd w:val="clear" w:color="auto" w:fill="auto"/>
                  <w:tcMar>
                    <w:top w:w="15" w:type="dxa"/>
                    <w:left w:w="15" w:type="dxa"/>
                    <w:bottom w:w="0" w:type="dxa"/>
                    <w:right w:w="15" w:type="dxa"/>
                  </w:tcMar>
                  <w:vAlign w:val="center"/>
                </w:tcPr>
                <w:p w14:paraId="3747F225" w14:textId="77777777" w:rsidR="00447035" w:rsidRPr="00792154" w:rsidRDefault="00447035" w:rsidP="002B0103">
                  <w:pPr>
                    <w:spacing w:line="200" w:lineRule="exact"/>
                    <w:jc w:val="center"/>
                    <w:rPr>
                      <w:sz w:val="19"/>
                      <w:szCs w:val="19"/>
                      <w:lang w:eastAsia="zh-HK"/>
                    </w:rPr>
                  </w:pPr>
                  <w:r w:rsidRPr="00792154">
                    <w:rPr>
                      <w:sz w:val="19"/>
                      <w:szCs w:val="19"/>
                      <w:lang w:eastAsia="zh-HK"/>
                    </w:rPr>
                    <w:t>+</w:t>
                  </w:r>
                  <w:r>
                    <w:rPr>
                      <w:sz w:val="19"/>
                      <w:szCs w:val="19"/>
                      <w:lang w:eastAsia="zh-HK"/>
                    </w:rPr>
                    <w:t>8</w:t>
                  </w:r>
                </w:p>
              </w:tc>
              <w:tc>
                <w:tcPr>
                  <w:tcW w:w="423" w:type="dxa"/>
                  <w:vAlign w:val="center"/>
                </w:tcPr>
                <w:p w14:paraId="5E2154C0" w14:textId="77777777" w:rsidR="00447035" w:rsidRPr="00792154" w:rsidRDefault="00447035" w:rsidP="002B0103">
                  <w:pPr>
                    <w:spacing w:line="200" w:lineRule="exact"/>
                    <w:jc w:val="center"/>
                    <w:rPr>
                      <w:sz w:val="19"/>
                      <w:szCs w:val="19"/>
                      <w:lang w:eastAsia="zh-HK"/>
                    </w:rPr>
                  </w:pPr>
                  <w:r>
                    <w:rPr>
                      <w:sz w:val="19"/>
                      <w:szCs w:val="19"/>
                      <w:lang w:eastAsia="zh-HK"/>
                    </w:rPr>
                    <w:t>+11</w:t>
                  </w:r>
                </w:p>
              </w:tc>
              <w:tc>
                <w:tcPr>
                  <w:tcW w:w="431" w:type="dxa"/>
                  <w:vAlign w:val="center"/>
                </w:tcPr>
                <w:p w14:paraId="3FBD2563" w14:textId="77777777" w:rsidR="00447035" w:rsidRPr="00792154" w:rsidRDefault="00447035" w:rsidP="002B0103">
                  <w:pPr>
                    <w:spacing w:line="200" w:lineRule="exact"/>
                    <w:jc w:val="center"/>
                    <w:rPr>
                      <w:sz w:val="19"/>
                      <w:szCs w:val="19"/>
                      <w:lang w:eastAsia="zh-HK"/>
                    </w:rPr>
                  </w:pPr>
                  <w:r>
                    <w:rPr>
                      <w:sz w:val="19"/>
                      <w:szCs w:val="19"/>
                      <w:lang w:eastAsia="zh-HK"/>
                    </w:rPr>
                    <w:t>+13</w:t>
                  </w:r>
                </w:p>
              </w:tc>
            </w:tr>
            <w:tr w:rsidR="00447035" w:rsidRPr="005853F0" w14:paraId="4EF288E4" w14:textId="77777777" w:rsidTr="002B0103">
              <w:trPr>
                <w:trHeight w:val="164"/>
              </w:trPr>
              <w:tc>
                <w:tcPr>
                  <w:tcW w:w="1834" w:type="dxa"/>
                  <w:shd w:val="clear" w:color="auto" w:fill="auto"/>
                  <w:tcMar>
                    <w:top w:w="15" w:type="dxa"/>
                    <w:left w:w="15" w:type="dxa"/>
                    <w:bottom w:w="0" w:type="dxa"/>
                    <w:right w:w="15" w:type="dxa"/>
                  </w:tcMar>
                  <w:vAlign w:val="center"/>
                  <w:hideMark/>
                </w:tcPr>
                <w:p w14:paraId="5BDEE6CF" w14:textId="77777777" w:rsidR="00447035" w:rsidRPr="005853F0" w:rsidRDefault="00447035" w:rsidP="002B0103">
                  <w:pPr>
                    <w:spacing w:line="200" w:lineRule="exact"/>
                    <w:ind w:leftChars="5" w:left="12"/>
                    <w:rPr>
                      <w:sz w:val="19"/>
                      <w:szCs w:val="19"/>
                    </w:rPr>
                  </w:pPr>
                  <w:r w:rsidRPr="005853F0">
                    <w:rPr>
                      <w:sz w:val="19"/>
                      <w:szCs w:val="19"/>
                    </w:rPr>
                    <w:t>Real estate</w:t>
                  </w:r>
                </w:p>
              </w:tc>
              <w:tc>
                <w:tcPr>
                  <w:tcW w:w="429" w:type="dxa"/>
                  <w:shd w:val="clear" w:color="auto" w:fill="auto"/>
                  <w:tcMar>
                    <w:top w:w="15" w:type="dxa"/>
                    <w:left w:w="15" w:type="dxa"/>
                    <w:bottom w:w="0" w:type="dxa"/>
                    <w:right w:w="15" w:type="dxa"/>
                  </w:tcMar>
                  <w:vAlign w:val="center"/>
                </w:tcPr>
                <w:p w14:paraId="11496A6B" w14:textId="77777777" w:rsidR="00447035" w:rsidRPr="00792154" w:rsidRDefault="00447035" w:rsidP="002B0103">
                  <w:pPr>
                    <w:spacing w:line="200" w:lineRule="exact"/>
                    <w:jc w:val="center"/>
                    <w:rPr>
                      <w:sz w:val="19"/>
                      <w:szCs w:val="19"/>
                      <w:lang w:eastAsia="zh-HK"/>
                    </w:rPr>
                  </w:pPr>
                  <w:r w:rsidRPr="00792154">
                    <w:rPr>
                      <w:sz w:val="19"/>
                      <w:szCs w:val="19"/>
                      <w:lang w:eastAsia="zh-HK"/>
                    </w:rPr>
                    <w:t>0</w:t>
                  </w:r>
                </w:p>
              </w:tc>
              <w:tc>
                <w:tcPr>
                  <w:tcW w:w="429" w:type="dxa"/>
                  <w:shd w:val="clear" w:color="auto" w:fill="auto"/>
                  <w:tcMar>
                    <w:top w:w="15" w:type="dxa"/>
                    <w:left w:w="15" w:type="dxa"/>
                    <w:bottom w:w="0" w:type="dxa"/>
                    <w:right w:w="15" w:type="dxa"/>
                  </w:tcMar>
                  <w:vAlign w:val="center"/>
                </w:tcPr>
                <w:p w14:paraId="48844ED5" w14:textId="77777777" w:rsidR="00447035" w:rsidRPr="00792154" w:rsidRDefault="00447035" w:rsidP="002B0103">
                  <w:pPr>
                    <w:spacing w:line="200" w:lineRule="exact"/>
                    <w:jc w:val="center"/>
                    <w:rPr>
                      <w:sz w:val="19"/>
                      <w:szCs w:val="19"/>
                      <w:lang w:eastAsia="zh-HK"/>
                    </w:rPr>
                  </w:pPr>
                  <w:r w:rsidRPr="00792154">
                    <w:rPr>
                      <w:sz w:val="19"/>
                      <w:szCs w:val="19"/>
                      <w:lang w:eastAsia="zh-HK"/>
                    </w:rPr>
                    <w:t>+6</w:t>
                  </w:r>
                </w:p>
              </w:tc>
              <w:tc>
                <w:tcPr>
                  <w:tcW w:w="431" w:type="dxa"/>
                  <w:shd w:val="clear" w:color="auto" w:fill="auto"/>
                  <w:tcMar>
                    <w:top w:w="15" w:type="dxa"/>
                    <w:left w:w="15" w:type="dxa"/>
                    <w:bottom w:w="0" w:type="dxa"/>
                    <w:right w:w="15" w:type="dxa"/>
                  </w:tcMar>
                  <w:vAlign w:val="center"/>
                </w:tcPr>
                <w:p w14:paraId="16D1118E" w14:textId="77777777" w:rsidR="00447035" w:rsidRPr="00792154" w:rsidRDefault="00447035" w:rsidP="002B0103">
                  <w:pPr>
                    <w:spacing w:line="200" w:lineRule="exact"/>
                    <w:jc w:val="center"/>
                    <w:rPr>
                      <w:sz w:val="19"/>
                      <w:szCs w:val="19"/>
                      <w:lang w:eastAsia="zh-HK"/>
                    </w:rPr>
                  </w:pPr>
                  <w:r w:rsidRPr="00792154">
                    <w:rPr>
                      <w:sz w:val="19"/>
                      <w:szCs w:val="19"/>
                      <w:lang w:eastAsia="zh-HK"/>
                    </w:rPr>
                    <w:t>-15</w:t>
                  </w:r>
                </w:p>
              </w:tc>
              <w:tc>
                <w:tcPr>
                  <w:tcW w:w="446" w:type="dxa"/>
                  <w:shd w:val="clear" w:color="auto" w:fill="auto"/>
                  <w:tcMar>
                    <w:top w:w="15" w:type="dxa"/>
                    <w:left w:w="15" w:type="dxa"/>
                    <w:bottom w:w="0" w:type="dxa"/>
                    <w:right w:w="15" w:type="dxa"/>
                  </w:tcMar>
                  <w:vAlign w:val="center"/>
                </w:tcPr>
                <w:p w14:paraId="6D9B35B2" w14:textId="77777777" w:rsidR="00447035" w:rsidRPr="00792154" w:rsidRDefault="00447035" w:rsidP="002B0103">
                  <w:pPr>
                    <w:spacing w:line="200" w:lineRule="exact"/>
                    <w:jc w:val="center"/>
                    <w:rPr>
                      <w:sz w:val="19"/>
                      <w:szCs w:val="19"/>
                      <w:lang w:eastAsia="zh-HK"/>
                    </w:rPr>
                  </w:pPr>
                  <w:r w:rsidRPr="00792154">
                    <w:rPr>
                      <w:sz w:val="19"/>
                      <w:szCs w:val="19"/>
                      <w:lang w:eastAsia="zh-HK"/>
                    </w:rPr>
                    <w:t>-1</w:t>
                  </w:r>
                  <w:r>
                    <w:rPr>
                      <w:sz w:val="19"/>
                      <w:szCs w:val="19"/>
                      <w:lang w:eastAsia="zh-HK"/>
                    </w:rPr>
                    <w:t>1</w:t>
                  </w:r>
                </w:p>
              </w:tc>
              <w:tc>
                <w:tcPr>
                  <w:tcW w:w="423" w:type="dxa"/>
                  <w:vAlign w:val="center"/>
                </w:tcPr>
                <w:p w14:paraId="7667E7F2" w14:textId="77777777" w:rsidR="00447035" w:rsidRPr="00792154" w:rsidRDefault="00447035" w:rsidP="002B0103">
                  <w:pPr>
                    <w:spacing w:line="200" w:lineRule="exact"/>
                    <w:jc w:val="center"/>
                    <w:rPr>
                      <w:sz w:val="19"/>
                      <w:szCs w:val="19"/>
                      <w:lang w:eastAsia="zh-HK"/>
                    </w:rPr>
                  </w:pPr>
                  <w:r>
                    <w:rPr>
                      <w:sz w:val="19"/>
                      <w:szCs w:val="19"/>
                      <w:lang w:eastAsia="zh-HK"/>
                    </w:rPr>
                    <w:t>+3</w:t>
                  </w:r>
                </w:p>
              </w:tc>
              <w:tc>
                <w:tcPr>
                  <w:tcW w:w="431" w:type="dxa"/>
                  <w:vAlign w:val="center"/>
                </w:tcPr>
                <w:p w14:paraId="0B3A198A" w14:textId="77777777" w:rsidR="00447035" w:rsidRPr="00792154" w:rsidRDefault="00447035" w:rsidP="002B0103">
                  <w:pPr>
                    <w:spacing w:line="200" w:lineRule="exact"/>
                    <w:jc w:val="center"/>
                    <w:rPr>
                      <w:sz w:val="19"/>
                      <w:szCs w:val="19"/>
                      <w:lang w:eastAsia="zh-HK"/>
                    </w:rPr>
                  </w:pPr>
                  <w:r>
                    <w:rPr>
                      <w:sz w:val="19"/>
                      <w:szCs w:val="19"/>
                      <w:lang w:eastAsia="zh-HK"/>
                    </w:rPr>
                    <w:t>+7</w:t>
                  </w:r>
                </w:p>
              </w:tc>
            </w:tr>
            <w:tr w:rsidR="00447035" w:rsidRPr="005853F0" w14:paraId="01620335" w14:textId="77777777" w:rsidTr="002B0103">
              <w:trPr>
                <w:trHeight w:val="288"/>
              </w:trPr>
              <w:tc>
                <w:tcPr>
                  <w:tcW w:w="1834" w:type="dxa"/>
                  <w:shd w:val="clear" w:color="auto" w:fill="auto"/>
                  <w:tcMar>
                    <w:top w:w="15" w:type="dxa"/>
                    <w:left w:w="15" w:type="dxa"/>
                    <w:bottom w:w="0" w:type="dxa"/>
                    <w:right w:w="15" w:type="dxa"/>
                  </w:tcMar>
                  <w:vAlign w:val="center"/>
                  <w:hideMark/>
                </w:tcPr>
                <w:p w14:paraId="497A70CA" w14:textId="77777777" w:rsidR="00447035" w:rsidRPr="005853F0" w:rsidRDefault="00447035" w:rsidP="002B0103">
                  <w:pPr>
                    <w:spacing w:line="200" w:lineRule="exact"/>
                    <w:ind w:leftChars="5" w:left="12"/>
                    <w:rPr>
                      <w:sz w:val="19"/>
                      <w:szCs w:val="19"/>
                    </w:rPr>
                  </w:pPr>
                  <w:r w:rsidRPr="005853F0">
                    <w:rPr>
                      <w:sz w:val="19"/>
                      <w:szCs w:val="19"/>
                    </w:rPr>
                    <w:t>Professional and business services</w:t>
                  </w:r>
                </w:p>
              </w:tc>
              <w:tc>
                <w:tcPr>
                  <w:tcW w:w="429" w:type="dxa"/>
                  <w:shd w:val="clear" w:color="auto" w:fill="auto"/>
                  <w:tcMar>
                    <w:top w:w="15" w:type="dxa"/>
                    <w:left w:w="15" w:type="dxa"/>
                    <w:bottom w:w="0" w:type="dxa"/>
                    <w:right w:w="15" w:type="dxa"/>
                  </w:tcMar>
                  <w:vAlign w:val="center"/>
                </w:tcPr>
                <w:p w14:paraId="7945C6AD" w14:textId="77777777" w:rsidR="00447035" w:rsidRPr="00792154" w:rsidRDefault="00447035" w:rsidP="002B0103">
                  <w:pPr>
                    <w:spacing w:line="200" w:lineRule="exact"/>
                    <w:jc w:val="center"/>
                    <w:rPr>
                      <w:sz w:val="19"/>
                      <w:szCs w:val="19"/>
                      <w:lang w:eastAsia="zh-HK"/>
                    </w:rPr>
                  </w:pPr>
                  <w:r w:rsidRPr="00792154">
                    <w:rPr>
                      <w:sz w:val="19"/>
                      <w:szCs w:val="19"/>
                      <w:lang w:eastAsia="zh-HK"/>
                    </w:rPr>
                    <w:t>-3</w:t>
                  </w:r>
                </w:p>
              </w:tc>
              <w:tc>
                <w:tcPr>
                  <w:tcW w:w="429" w:type="dxa"/>
                  <w:shd w:val="clear" w:color="auto" w:fill="auto"/>
                  <w:tcMar>
                    <w:top w:w="15" w:type="dxa"/>
                    <w:left w:w="15" w:type="dxa"/>
                    <w:bottom w:w="0" w:type="dxa"/>
                    <w:right w:w="15" w:type="dxa"/>
                  </w:tcMar>
                  <w:vAlign w:val="center"/>
                </w:tcPr>
                <w:p w14:paraId="04E3DE20" w14:textId="77777777" w:rsidR="00447035" w:rsidRPr="00792154" w:rsidRDefault="00447035" w:rsidP="002B0103">
                  <w:pPr>
                    <w:spacing w:line="200" w:lineRule="exact"/>
                    <w:jc w:val="center"/>
                    <w:rPr>
                      <w:sz w:val="19"/>
                      <w:szCs w:val="19"/>
                      <w:lang w:eastAsia="zh-HK"/>
                    </w:rPr>
                  </w:pPr>
                  <w:r w:rsidRPr="00792154">
                    <w:rPr>
                      <w:sz w:val="19"/>
                      <w:szCs w:val="19"/>
                      <w:lang w:eastAsia="zh-HK"/>
                    </w:rPr>
                    <w:t>+3</w:t>
                  </w:r>
                </w:p>
              </w:tc>
              <w:tc>
                <w:tcPr>
                  <w:tcW w:w="431" w:type="dxa"/>
                  <w:shd w:val="clear" w:color="auto" w:fill="auto"/>
                  <w:tcMar>
                    <w:top w:w="15" w:type="dxa"/>
                    <w:left w:w="15" w:type="dxa"/>
                    <w:bottom w:w="0" w:type="dxa"/>
                    <w:right w:w="15" w:type="dxa"/>
                  </w:tcMar>
                  <w:vAlign w:val="center"/>
                </w:tcPr>
                <w:p w14:paraId="34CD2E18" w14:textId="77777777" w:rsidR="00447035" w:rsidRPr="00792154" w:rsidRDefault="00447035" w:rsidP="002B0103">
                  <w:pPr>
                    <w:spacing w:line="200" w:lineRule="exact"/>
                    <w:jc w:val="center"/>
                    <w:rPr>
                      <w:sz w:val="19"/>
                      <w:szCs w:val="19"/>
                      <w:lang w:eastAsia="zh-HK"/>
                    </w:rPr>
                  </w:pPr>
                  <w:r w:rsidRPr="00792154">
                    <w:rPr>
                      <w:sz w:val="19"/>
                      <w:szCs w:val="19"/>
                      <w:lang w:eastAsia="zh-HK"/>
                    </w:rPr>
                    <w:t>-8</w:t>
                  </w:r>
                </w:p>
              </w:tc>
              <w:tc>
                <w:tcPr>
                  <w:tcW w:w="446" w:type="dxa"/>
                  <w:shd w:val="clear" w:color="auto" w:fill="auto"/>
                  <w:tcMar>
                    <w:top w:w="15" w:type="dxa"/>
                    <w:left w:w="15" w:type="dxa"/>
                    <w:bottom w:w="0" w:type="dxa"/>
                    <w:right w:w="15" w:type="dxa"/>
                  </w:tcMar>
                  <w:vAlign w:val="center"/>
                </w:tcPr>
                <w:p w14:paraId="3E6E1899" w14:textId="77777777" w:rsidR="00447035" w:rsidRPr="00792154" w:rsidRDefault="00447035" w:rsidP="002B0103">
                  <w:pPr>
                    <w:spacing w:line="200" w:lineRule="exact"/>
                    <w:jc w:val="center"/>
                    <w:rPr>
                      <w:sz w:val="19"/>
                      <w:szCs w:val="19"/>
                      <w:lang w:eastAsia="zh-HK"/>
                    </w:rPr>
                  </w:pPr>
                  <w:r w:rsidRPr="00792154">
                    <w:rPr>
                      <w:sz w:val="19"/>
                      <w:szCs w:val="19"/>
                      <w:lang w:eastAsia="zh-HK"/>
                    </w:rPr>
                    <w:t>-</w:t>
                  </w:r>
                  <w:r>
                    <w:rPr>
                      <w:sz w:val="19"/>
                      <w:szCs w:val="19"/>
                      <w:lang w:eastAsia="zh-HK"/>
                    </w:rPr>
                    <w:t>6</w:t>
                  </w:r>
                </w:p>
              </w:tc>
              <w:tc>
                <w:tcPr>
                  <w:tcW w:w="423" w:type="dxa"/>
                  <w:vAlign w:val="center"/>
                </w:tcPr>
                <w:p w14:paraId="20B2832B" w14:textId="77777777" w:rsidR="00447035" w:rsidRPr="00792154" w:rsidRDefault="00447035" w:rsidP="002B0103">
                  <w:pPr>
                    <w:spacing w:line="200" w:lineRule="exact"/>
                    <w:jc w:val="center"/>
                    <w:rPr>
                      <w:sz w:val="19"/>
                      <w:szCs w:val="19"/>
                      <w:lang w:eastAsia="zh-HK"/>
                    </w:rPr>
                  </w:pPr>
                  <w:r>
                    <w:rPr>
                      <w:sz w:val="19"/>
                      <w:szCs w:val="19"/>
                      <w:lang w:eastAsia="zh-HK"/>
                    </w:rPr>
                    <w:t>-14</w:t>
                  </w:r>
                </w:p>
              </w:tc>
              <w:tc>
                <w:tcPr>
                  <w:tcW w:w="431" w:type="dxa"/>
                  <w:vAlign w:val="center"/>
                </w:tcPr>
                <w:p w14:paraId="7B5EDD70" w14:textId="77777777" w:rsidR="00447035" w:rsidRPr="00792154" w:rsidRDefault="00447035" w:rsidP="002B0103">
                  <w:pPr>
                    <w:spacing w:line="200" w:lineRule="exact"/>
                    <w:jc w:val="center"/>
                    <w:rPr>
                      <w:sz w:val="19"/>
                      <w:szCs w:val="19"/>
                      <w:lang w:eastAsia="zh-HK"/>
                    </w:rPr>
                  </w:pPr>
                  <w:r>
                    <w:rPr>
                      <w:sz w:val="19"/>
                      <w:szCs w:val="19"/>
                      <w:lang w:eastAsia="zh-HK"/>
                    </w:rPr>
                    <w:t>-9</w:t>
                  </w:r>
                </w:p>
              </w:tc>
            </w:tr>
            <w:tr w:rsidR="00447035" w:rsidRPr="005853F0" w14:paraId="2BB1F746" w14:textId="77777777" w:rsidTr="002B0103">
              <w:trPr>
                <w:trHeight w:val="288"/>
              </w:trPr>
              <w:tc>
                <w:tcPr>
                  <w:tcW w:w="1834" w:type="dxa"/>
                  <w:shd w:val="clear" w:color="auto" w:fill="auto"/>
                  <w:tcMar>
                    <w:top w:w="15" w:type="dxa"/>
                    <w:left w:w="15" w:type="dxa"/>
                    <w:bottom w:w="0" w:type="dxa"/>
                    <w:right w:w="15" w:type="dxa"/>
                  </w:tcMar>
                  <w:vAlign w:val="center"/>
                </w:tcPr>
                <w:p w14:paraId="2821C2ED" w14:textId="77777777" w:rsidR="00447035" w:rsidRPr="005853F0" w:rsidRDefault="00447035" w:rsidP="002B0103">
                  <w:pPr>
                    <w:spacing w:line="200" w:lineRule="exact"/>
                    <w:ind w:leftChars="5" w:left="12"/>
                    <w:rPr>
                      <w:sz w:val="19"/>
                      <w:szCs w:val="19"/>
                    </w:rPr>
                  </w:pPr>
                  <w:r w:rsidRPr="005853F0">
                    <w:rPr>
                      <w:sz w:val="19"/>
                      <w:szCs w:val="19"/>
                    </w:rPr>
                    <w:t>All sectors above</w:t>
                  </w:r>
                </w:p>
              </w:tc>
              <w:tc>
                <w:tcPr>
                  <w:tcW w:w="429" w:type="dxa"/>
                  <w:shd w:val="clear" w:color="auto" w:fill="auto"/>
                  <w:tcMar>
                    <w:top w:w="15" w:type="dxa"/>
                    <w:left w:w="15" w:type="dxa"/>
                    <w:bottom w:w="0" w:type="dxa"/>
                    <w:right w:w="15" w:type="dxa"/>
                  </w:tcMar>
                  <w:vAlign w:val="center"/>
                </w:tcPr>
                <w:p w14:paraId="323FBA31" w14:textId="77777777" w:rsidR="00447035" w:rsidRPr="00792154" w:rsidRDefault="00447035" w:rsidP="002B0103">
                  <w:pPr>
                    <w:spacing w:line="200" w:lineRule="exact"/>
                    <w:jc w:val="center"/>
                    <w:rPr>
                      <w:sz w:val="19"/>
                      <w:szCs w:val="19"/>
                      <w:lang w:eastAsia="zh-HK"/>
                    </w:rPr>
                  </w:pPr>
                  <w:r w:rsidRPr="00792154">
                    <w:rPr>
                      <w:sz w:val="19"/>
                      <w:szCs w:val="19"/>
                      <w:lang w:eastAsia="zh-HK"/>
                    </w:rPr>
                    <w:t>-1</w:t>
                  </w:r>
                </w:p>
              </w:tc>
              <w:tc>
                <w:tcPr>
                  <w:tcW w:w="429" w:type="dxa"/>
                  <w:shd w:val="clear" w:color="auto" w:fill="auto"/>
                  <w:tcMar>
                    <w:top w:w="15" w:type="dxa"/>
                    <w:left w:w="15" w:type="dxa"/>
                    <w:bottom w:w="0" w:type="dxa"/>
                    <w:right w:w="15" w:type="dxa"/>
                  </w:tcMar>
                  <w:vAlign w:val="center"/>
                </w:tcPr>
                <w:p w14:paraId="51D6C2B4" w14:textId="77777777" w:rsidR="00447035" w:rsidRPr="00792154" w:rsidRDefault="00447035" w:rsidP="002B0103">
                  <w:pPr>
                    <w:spacing w:line="200" w:lineRule="exact"/>
                    <w:jc w:val="center"/>
                    <w:rPr>
                      <w:sz w:val="19"/>
                      <w:szCs w:val="19"/>
                      <w:lang w:eastAsia="zh-HK"/>
                    </w:rPr>
                  </w:pPr>
                  <w:r w:rsidRPr="00792154">
                    <w:rPr>
                      <w:sz w:val="19"/>
                      <w:szCs w:val="19"/>
                      <w:lang w:eastAsia="zh-HK"/>
                    </w:rPr>
                    <w:t>-3</w:t>
                  </w:r>
                </w:p>
              </w:tc>
              <w:tc>
                <w:tcPr>
                  <w:tcW w:w="431" w:type="dxa"/>
                  <w:shd w:val="clear" w:color="auto" w:fill="auto"/>
                  <w:tcMar>
                    <w:top w:w="15" w:type="dxa"/>
                    <w:left w:w="15" w:type="dxa"/>
                    <w:bottom w:w="0" w:type="dxa"/>
                    <w:right w:w="15" w:type="dxa"/>
                  </w:tcMar>
                  <w:vAlign w:val="center"/>
                </w:tcPr>
                <w:p w14:paraId="36F84DDE" w14:textId="77777777" w:rsidR="00447035" w:rsidRPr="00792154" w:rsidRDefault="00447035" w:rsidP="002B0103">
                  <w:pPr>
                    <w:spacing w:line="200" w:lineRule="exact"/>
                    <w:jc w:val="center"/>
                    <w:rPr>
                      <w:sz w:val="19"/>
                      <w:szCs w:val="19"/>
                      <w:lang w:eastAsia="zh-HK"/>
                    </w:rPr>
                  </w:pPr>
                  <w:r w:rsidRPr="00792154">
                    <w:rPr>
                      <w:sz w:val="19"/>
                      <w:szCs w:val="19"/>
                      <w:lang w:eastAsia="zh-HK"/>
                    </w:rPr>
                    <w:t>-10</w:t>
                  </w:r>
                </w:p>
              </w:tc>
              <w:tc>
                <w:tcPr>
                  <w:tcW w:w="446" w:type="dxa"/>
                  <w:shd w:val="clear" w:color="auto" w:fill="auto"/>
                  <w:tcMar>
                    <w:top w:w="15" w:type="dxa"/>
                    <w:left w:w="15" w:type="dxa"/>
                    <w:bottom w:w="0" w:type="dxa"/>
                    <w:right w:w="15" w:type="dxa"/>
                  </w:tcMar>
                  <w:vAlign w:val="center"/>
                </w:tcPr>
                <w:p w14:paraId="6ED010F7" w14:textId="77777777" w:rsidR="00447035" w:rsidRPr="00792154" w:rsidRDefault="00447035" w:rsidP="002B0103">
                  <w:pPr>
                    <w:spacing w:line="200" w:lineRule="exact"/>
                    <w:jc w:val="center"/>
                    <w:rPr>
                      <w:sz w:val="19"/>
                      <w:szCs w:val="19"/>
                      <w:lang w:eastAsia="zh-HK"/>
                    </w:rPr>
                  </w:pPr>
                  <w:r w:rsidRPr="00792154">
                    <w:rPr>
                      <w:sz w:val="19"/>
                      <w:szCs w:val="19"/>
                      <w:lang w:eastAsia="zh-HK"/>
                    </w:rPr>
                    <w:t>-</w:t>
                  </w:r>
                  <w:r>
                    <w:rPr>
                      <w:sz w:val="19"/>
                      <w:szCs w:val="19"/>
                      <w:lang w:eastAsia="zh-HK"/>
                    </w:rPr>
                    <w:t>9</w:t>
                  </w:r>
                </w:p>
              </w:tc>
              <w:tc>
                <w:tcPr>
                  <w:tcW w:w="423" w:type="dxa"/>
                  <w:vAlign w:val="center"/>
                </w:tcPr>
                <w:p w14:paraId="3F27D355" w14:textId="77777777" w:rsidR="00447035" w:rsidRPr="00792154" w:rsidRDefault="00447035" w:rsidP="002B0103">
                  <w:pPr>
                    <w:spacing w:line="200" w:lineRule="exact"/>
                    <w:jc w:val="center"/>
                    <w:rPr>
                      <w:sz w:val="19"/>
                      <w:szCs w:val="19"/>
                      <w:lang w:eastAsia="zh-HK"/>
                    </w:rPr>
                  </w:pPr>
                  <w:r>
                    <w:rPr>
                      <w:sz w:val="19"/>
                      <w:szCs w:val="19"/>
                      <w:lang w:eastAsia="zh-HK"/>
                    </w:rPr>
                    <w:t>-8</w:t>
                  </w:r>
                </w:p>
              </w:tc>
              <w:tc>
                <w:tcPr>
                  <w:tcW w:w="431" w:type="dxa"/>
                  <w:vAlign w:val="center"/>
                </w:tcPr>
                <w:p w14:paraId="75E34A9A" w14:textId="77777777" w:rsidR="00447035" w:rsidRPr="00792154" w:rsidRDefault="00447035" w:rsidP="002B0103">
                  <w:pPr>
                    <w:spacing w:line="200" w:lineRule="exact"/>
                    <w:jc w:val="center"/>
                    <w:rPr>
                      <w:sz w:val="19"/>
                      <w:szCs w:val="19"/>
                      <w:lang w:eastAsia="zh-HK"/>
                    </w:rPr>
                  </w:pPr>
                  <w:r>
                    <w:rPr>
                      <w:sz w:val="19"/>
                      <w:szCs w:val="19"/>
                      <w:lang w:eastAsia="zh-HK"/>
                    </w:rPr>
                    <w:t>-2</w:t>
                  </w:r>
                </w:p>
              </w:tc>
            </w:tr>
          </w:tbl>
          <w:p w14:paraId="6567FFAF" w14:textId="77777777" w:rsidR="00447035" w:rsidRPr="005853F0" w:rsidRDefault="00447035" w:rsidP="002B0103">
            <w:pPr>
              <w:overflowPunct w:val="0"/>
              <w:autoSpaceDE w:val="0"/>
              <w:autoSpaceDN w:val="0"/>
              <w:adjustRightInd w:val="0"/>
              <w:snapToGrid w:val="0"/>
              <w:spacing w:afterLines="30" w:after="108"/>
              <w:jc w:val="both"/>
              <w:textAlignment w:val="baseline"/>
              <w:rPr>
                <w:b/>
                <w:lang w:eastAsia="zh-HK"/>
              </w:rPr>
            </w:pPr>
          </w:p>
        </w:tc>
        <w:tc>
          <w:tcPr>
            <w:tcW w:w="4570" w:type="dxa"/>
            <w:gridSpan w:val="2"/>
            <w:shd w:val="clear" w:color="auto" w:fill="auto"/>
          </w:tcPr>
          <w:tbl>
            <w:tblPr>
              <w:tblW w:w="4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40"/>
              <w:gridCol w:w="415"/>
              <w:gridCol w:w="416"/>
              <w:gridCol w:w="416"/>
              <w:gridCol w:w="415"/>
              <w:gridCol w:w="416"/>
              <w:gridCol w:w="416"/>
            </w:tblGrid>
            <w:tr w:rsidR="00447035" w:rsidRPr="005853F0" w14:paraId="704C412A" w14:textId="77777777" w:rsidTr="002B0103">
              <w:trPr>
                <w:trHeight w:val="115"/>
              </w:trPr>
              <w:tc>
                <w:tcPr>
                  <w:tcW w:w="4334"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61C8D2CF" w14:textId="77777777" w:rsidR="00447035" w:rsidRPr="005853F0" w:rsidRDefault="00447035" w:rsidP="002B0103">
                  <w:pPr>
                    <w:jc w:val="center"/>
                    <w:rPr>
                      <w:b/>
                      <w:bCs/>
                      <w:sz w:val="18"/>
                      <w:szCs w:val="18"/>
                    </w:rPr>
                  </w:pPr>
                  <w:r w:rsidRPr="005853F0">
                    <w:rPr>
                      <w:b/>
                      <w:bCs/>
                      <w:sz w:val="18"/>
                      <w:szCs w:val="18"/>
                    </w:rPr>
                    <w:t>QBTS: Expected changes in number of persons engaged</w:t>
                  </w:r>
                </w:p>
              </w:tc>
            </w:tr>
            <w:tr w:rsidR="00447035" w:rsidRPr="005853F0" w14:paraId="78F4BA15" w14:textId="77777777" w:rsidTr="002B0103">
              <w:trPr>
                <w:trHeight w:val="162"/>
              </w:trPr>
              <w:tc>
                <w:tcPr>
                  <w:tcW w:w="1840" w:type="dxa"/>
                  <w:vMerge w:val="restart"/>
                  <w:shd w:val="clear" w:color="auto" w:fill="auto"/>
                  <w:tcMar>
                    <w:top w:w="15" w:type="dxa"/>
                    <w:left w:w="15" w:type="dxa"/>
                    <w:bottom w:w="0" w:type="dxa"/>
                    <w:right w:w="15" w:type="dxa"/>
                  </w:tcMar>
                  <w:hideMark/>
                </w:tcPr>
                <w:p w14:paraId="386CCCAA" w14:textId="77777777" w:rsidR="00447035" w:rsidRPr="005853F0" w:rsidRDefault="00447035" w:rsidP="002B0103">
                  <w:pPr>
                    <w:spacing w:line="200" w:lineRule="exact"/>
                    <w:rPr>
                      <w:sz w:val="18"/>
                      <w:szCs w:val="18"/>
                    </w:rPr>
                  </w:pPr>
                </w:p>
              </w:tc>
              <w:tc>
                <w:tcPr>
                  <w:tcW w:w="2494" w:type="dxa"/>
                  <w:gridSpan w:val="6"/>
                  <w:shd w:val="clear" w:color="auto" w:fill="auto"/>
                  <w:tcMar>
                    <w:top w:w="15" w:type="dxa"/>
                    <w:left w:w="15" w:type="dxa"/>
                    <w:bottom w:w="0" w:type="dxa"/>
                    <w:right w:w="15" w:type="dxa"/>
                  </w:tcMar>
                  <w:hideMark/>
                </w:tcPr>
                <w:p w14:paraId="40F45885" w14:textId="77777777" w:rsidR="00447035" w:rsidRPr="005853F0" w:rsidRDefault="00447035" w:rsidP="002B0103">
                  <w:pPr>
                    <w:spacing w:line="200" w:lineRule="exact"/>
                    <w:jc w:val="center"/>
                    <w:rPr>
                      <w:b/>
                      <w:bCs/>
                      <w:sz w:val="18"/>
                      <w:szCs w:val="18"/>
                    </w:rPr>
                  </w:pPr>
                  <w:r w:rsidRPr="005853F0">
                    <w:rPr>
                      <w:bCs/>
                      <w:sz w:val="18"/>
                      <w:szCs w:val="18"/>
                    </w:rPr>
                    <w:t>Net balance</w:t>
                  </w:r>
                  <w:r w:rsidRPr="005853F0">
                    <w:rPr>
                      <w:sz w:val="18"/>
                      <w:szCs w:val="18"/>
                    </w:rPr>
                    <w:t>* (% point</w:t>
                  </w:r>
                  <w:r w:rsidRPr="005853F0">
                    <w:rPr>
                      <w:bCs/>
                      <w:sz w:val="18"/>
                      <w:szCs w:val="18"/>
                    </w:rPr>
                    <w:t>)</w:t>
                  </w:r>
                </w:p>
              </w:tc>
            </w:tr>
            <w:tr w:rsidR="00447035" w:rsidRPr="005853F0" w14:paraId="07D78C5C" w14:textId="77777777" w:rsidTr="002B0103">
              <w:trPr>
                <w:trHeight w:val="227"/>
              </w:trPr>
              <w:tc>
                <w:tcPr>
                  <w:tcW w:w="1840" w:type="dxa"/>
                  <w:vMerge/>
                  <w:shd w:val="clear" w:color="auto" w:fill="auto"/>
                  <w:tcMar>
                    <w:top w:w="15" w:type="dxa"/>
                    <w:left w:w="15" w:type="dxa"/>
                    <w:bottom w:w="0" w:type="dxa"/>
                    <w:right w:w="15" w:type="dxa"/>
                  </w:tcMar>
                </w:tcPr>
                <w:p w14:paraId="5F93BAAD" w14:textId="77777777" w:rsidR="00447035" w:rsidRPr="005853F0" w:rsidRDefault="00447035" w:rsidP="002B0103">
                  <w:pPr>
                    <w:spacing w:line="200" w:lineRule="exact"/>
                    <w:rPr>
                      <w:sz w:val="18"/>
                      <w:szCs w:val="18"/>
                    </w:rPr>
                  </w:pPr>
                </w:p>
              </w:tc>
              <w:tc>
                <w:tcPr>
                  <w:tcW w:w="831" w:type="dxa"/>
                  <w:gridSpan w:val="2"/>
                  <w:shd w:val="clear" w:color="auto" w:fill="auto"/>
                  <w:tcMar>
                    <w:top w:w="15" w:type="dxa"/>
                    <w:left w:w="15" w:type="dxa"/>
                    <w:bottom w:w="0" w:type="dxa"/>
                    <w:right w:w="15" w:type="dxa"/>
                  </w:tcMar>
                  <w:vAlign w:val="center"/>
                </w:tcPr>
                <w:p w14:paraId="416D7336" w14:textId="77777777" w:rsidR="00447035" w:rsidRPr="005853F0" w:rsidRDefault="00447035" w:rsidP="002B0103">
                  <w:pPr>
                    <w:spacing w:line="200" w:lineRule="exact"/>
                    <w:jc w:val="center"/>
                    <w:rPr>
                      <w:sz w:val="18"/>
                      <w:szCs w:val="18"/>
                    </w:rPr>
                  </w:pPr>
                  <w:r>
                    <w:rPr>
                      <w:sz w:val="18"/>
                      <w:szCs w:val="18"/>
                    </w:rPr>
                    <w:t>2024</w:t>
                  </w:r>
                </w:p>
              </w:tc>
              <w:tc>
                <w:tcPr>
                  <w:tcW w:w="1663" w:type="dxa"/>
                  <w:gridSpan w:val="4"/>
                  <w:shd w:val="clear" w:color="auto" w:fill="auto"/>
                  <w:vAlign w:val="center"/>
                </w:tcPr>
                <w:p w14:paraId="1EE9BBD5" w14:textId="77777777" w:rsidR="00447035" w:rsidRPr="005853F0" w:rsidRDefault="00447035" w:rsidP="002B0103">
                  <w:pPr>
                    <w:spacing w:line="200" w:lineRule="exact"/>
                    <w:jc w:val="center"/>
                    <w:rPr>
                      <w:sz w:val="18"/>
                      <w:szCs w:val="18"/>
                    </w:rPr>
                  </w:pPr>
                  <w:r>
                    <w:rPr>
                      <w:sz w:val="18"/>
                      <w:szCs w:val="18"/>
                    </w:rPr>
                    <w:t>2025</w:t>
                  </w:r>
                </w:p>
              </w:tc>
            </w:tr>
            <w:tr w:rsidR="00447035" w:rsidRPr="005853F0" w14:paraId="61D97BFE" w14:textId="77777777" w:rsidTr="002B0103">
              <w:trPr>
                <w:trHeight w:val="261"/>
              </w:trPr>
              <w:tc>
                <w:tcPr>
                  <w:tcW w:w="1840" w:type="dxa"/>
                  <w:vMerge/>
                  <w:shd w:val="clear" w:color="auto" w:fill="auto"/>
                  <w:tcMar>
                    <w:top w:w="15" w:type="dxa"/>
                    <w:left w:w="15" w:type="dxa"/>
                    <w:bottom w:w="0" w:type="dxa"/>
                    <w:right w:w="15" w:type="dxa"/>
                  </w:tcMar>
                  <w:hideMark/>
                </w:tcPr>
                <w:p w14:paraId="73305ED0" w14:textId="77777777" w:rsidR="00447035" w:rsidRPr="005853F0" w:rsidRDefault="00447035" w:rsidP="002B0103">
                  <w:pPr>
                    <w:spacing w:line="200" w:lineRule="exact"/>
                    <w:rPr>
                      <w:sz w:val="18"/>
                      <w:szCs w:val="18"/>
                    </w:rPr>
                  </w:pPr>
                </w:p>
              </w:tc>
              <w:tc>
                <w:tcPr>
                  <w:tcW w:w="415" w:type="dxa"/>
                  <w:shd w:val="clear" w:color="auto" w:fill="auto"/>
                  <w:tcMar>
                    <w:top w:w="15" w:type="dxa"/>
                    <w:left w:w="15" w:type="dxa"/>
                    <w:bottom w:w="0" w:type="dxa"/>
                    <w:right w:w="15" w:type="dxa"/>
                  </w:tcMar>
                  <w:vAlign w:val="center"/>
                </w:tcPr>
                <w:p w14:paraId="21B25703" w14:textId="77777777" w:rsidR="00447035" w:rsidRPr="005853F0" w:rsidRDefault="00447035" w:rsidP="002B0103">
                  <w:pPr>
                    <w:spacing w:line="200" w:lineRule="exact"/>
                    <w:jc w:val="center"/>
                    <w:rPr>
                      <w:sz w:val="18"/>
                      <w:szCs w:val="18"/>
                    </w:rPr>
                  </w:pPr>
                  <w:r w:rsidRPr="005853F0">
                    <w:rPr>
                      <w:sz w:val="18"/>
                      <w:szCs w:val="18"/>
                    </w:rPr>
                    <w:t>Q</w:t>
                  </w:r>
                  <w:r>
                    <w:rPr>
                      <w:sz w:val="18"/>
                      <w:szCs w:val="18"/>
                    </w:rPr>
                    <w:t>3</w:t>
                  </w:r>
                </w:p>
              </w:tc>
              <w:tc>
                <w:tcPr>
                  <w:tcW w:w="416" w:type="dxa"/>
                  <w:shd w:val="clear" w:color="auto" w:fill="auto"/>
                  <w:tcMar>
                    <w:top w:w="15" w:type="dxa"/>
                    <w:left w:w="15" w:type="dxa"/>
                    <w:bottom w:w="0" w:type="dxa"/>
                    <w:right w:w="15" w:type="dxa"/>
                  </w:tcMar>
                  <w:vAlign w:val="center"/>
                </w:tcPr>
                <w:p w14:paraId="51C0D4E5" w14:textId="77777777" w:rsidR="00447035" w:rsidRPr="005853F0" w:rsidRDefault="00447035" w:rsidP="002B0103">
                  <w:pPr>
                    <w:spacing w:line="200" w:lineRule="exact"/>
                    <w:jc w:val="center"/>
                    <w:rPr>
                      <w:sz w:val="18"/>
                      <w:szCs w:val="18"/>
                    </w:rPr>
                  </w:pPr>
                  <w:r>
                    <w:rPr>
                      <w:sz w:val="18"/>
                      <w:szCs w:val="18"/>
                    </w:rPr>
                    <w:t>Q4</w:t>
                  </w:r>
                </w:p>
              </w:tc>
              <w:tc>
                <w:tcPr>
                  <w:tcW w:w="416" w:type="dxa"/>
                  <w:shd w:val="clear" w:color="auto" w:fill="auto"/>
                  <w:tcMar>
                    <w:top w:w="15" w:type="dxa"/>
                    <w:left w:w="15" w:type="dxa"/>
                    <w:bottom w:w="0" w:type="dxa"/>
                    <w:right w:w="15" w:type="dxa"/>
                  </w:tcMar>
                  <w:vAlign w:val="center"/>
                </w:tcPr>
                <w:p w14:paraId="6DB447FB" w14:textId="77777777" w:rsidR="00447035" w:rsidRPr="005853F0" w:rsidRDefault="00447035" w:rsidP="002B0103">
                  <w:pPr>
                    <w:spacing w:line="200" w:lineRule="exact"/>
                    <w:jc w:val="center"/>
                    <w:rPr>
                      <w:sz w:val="18"/>
                      <w:szCs w:val="18"/>
                    </w:rPr>
                  </w:pPr>
                  <w:r>
                    <w:rPr>
                      <w:sz w:val="18"/>
                      <w:szCs w:val="18"/>
                    </w:rPr>
                    <w:t>Q1</w:t>
                  </w:r>
                </w:p>
              </w:tc>
              <w:tc>
                <w:tcPr>
                  <w:tcW w:w="415" w:type="dxa"/>
                  <w:shd w:val="clear" w:color="auto" w:fill="auto"/>
                  <w:tcMar>
                    <w:top w:w="15" w:type="dxa"/>
                    <w:left w:w="15" w:type="dxa"/>
                    <w:bottom w:w="0" w:type="dxa"/>
                    <w:right w:w="15" w:type="dxa"/>
                  </w:tcMar>
                  <w:vAlign w:val="center"/>
                </w:tcPr>
                <w:p w14:paraId="383A4C83" w14:textId="77777777" w:rsidR="00447035" w:rsidRPr="005853F0" w:rsidRDefault="00447035" w:rsidP="002B0103">
                  <w:pPr>
                    <w:spacing w:line="200" w:lineRule="exact"/>
                    <w:jc w:val="center"/>
                    <w:rPr>
                      <w:sz w:val="18"/>
                      <w:szCs w:val="18"/>
                    </w:rPr>
                  </w:pPr>
                  <w:r>
                    <w:rPr>
                      <w:sz w:val="18"/>
                      <w:szCs w:val="18"/>
                    </w:rPr>
                    <w:t>Q2</w:t>
                  </w:r>
                </w:p>
              </w:tc>
              <w:tc>
                <w:tcPr>
                  <w:tcW w:w="416" w:type="dxa"/>
                  <w:vAlign w:val="center"/>
                </w:tcPr>
                <w:p w14:paraId="2F961FD2" w14:textId="77777777" w:rsidR="00447035" w:rsidRPr="005853F0" w:rsidRDefault="00447035" w:rsidP="002B0103">
                  <w:pPr>
                    <w:spacing w:line="200" w:lineRule="exact"/>
                    <w:jc w:val="center"/>
                    <w:rPr>
                      <w:sz w:val="18"/>
                      <w:szCs w:val="18"/>
                    </w:rPr>
                  </w:pPr>
                  <w:r>
                    <w:rPr>
                      <w:sz w:val="18"/>
                      <w:szCs w:val="18"/>
                    </w:rPr>
                    <w:t>Q3</w:t>
                  </w:r>
                </w:p>
              </w:tc>
              <w:tc>
                <w:tcPr>
                  <w:tcW w:w="416" w:type="dxa"/>
                  <w:vAlign w:val="center"/>
                </w:tcPr>
                <w:p w14:paraId="2D4F9A26" w14:textId="77777777" w:rsidR="00447035" w:rsidRPr="005853F0" w:rsidRDefault="00447035" w:rsidP="002B0103">
                  <w:pPr>
                    <w:spacing w:line="200" w:lineRule="exact"/>
                    <w:jc w:val="center"/>
                    <w:rPr>
                      <w:sz w:val="18"/>
                      <w:szCs w:val="18"/>
                    </w:rPr>
                  </w:pPr>
                  <w:r>
                    <w:rPr>
                      <w:sz w:val="18"/>
                      <w:szCs w:val="18"/>
                    </w:rPr>
                    <w:t>Q4</w:t>
                  </w:r>
                </w:p>
              </w:tc>
            </w:tr>
            <w:tr w:rsidR="00447035" w:rsidRPr="005853F0" w14:paraId="41E3EE70" w14:textId="77777777" w:rsidTr="002B0103">
              <w:trPr>
                <w:trHeight w:val="190"/>
              </w:trPr>
              <w:tc>
                <w:tcPr>
                  <w:tcW w:w="1840" w:type="dxa"/>
                  <w:shd w:val="clear" w:color="auto" w:fill="auto"/>
                  <w:tcMar>
                    <w:top w:w="15" w:type="dxa"/>
                    <w:left w:w="15" w:type="dxa"/>
                    <w:bottom w:w="0" w:type="dxa"/>
                    <w:right w:w="15" w:type="dxa"/>
                  </w:tcMar>
                  <w:vAlign w:val="center"/>
                </w:tcPr>
                <w:p w14:paraId="6F76B775" w14:textId="77777777" w:rsidR="00447035" w:rsidRPr="005853F0" w:rsidRDefault="00447035" w:rsidP="002B0103">
                  <w:pPr>
                    <w:spacing w:line="200" w:lineRule="exact"/>
                    <w:ind w:leftChars="5" w:left="12"/>
                    <w:rPr>
                      <w:sz w:val="19"/>
                      <w:szCs w:val="19"/>
                    </w:rPr>
                  </w:pPr>
                  <w:r w:rsidRPr="005853F0">
                    <w:rPr>
                      <w:sz w:val="19"/>
                      <w:szCs w:val="19"/>
                    </w:rPr>
                    <w:t>Manufacturing</w:t>
                  </w:r>
                </w:p>
              </w:tc>
              <w:tc>
                <w:tcPr>
                  <w:tcW w:w="415" w:type="dxa"/>
                  <w:shd w:val="clear" w:color="auto" w:fill="auto"/>
                  <w:tcMar>
                    <w:top w:w="15" w:type="dxa"/>
                    <w:left w:w="15" w:type="dxa"/>
                    <w:bottom w:w="0" w:type="dxa"/>
                    <w:right w:w="15" w:type="dxa"/>
                  </w:tcMar>
                  <w:vAlign w:val="center"/>
                </w:tcPr>
                <w:p w14:paraId="3868EAD5" w14:textId="77777777" w:rsidR="00447035" w:rsidRPr="005853F0" w:rsidRDefault="00447035" w:rsidP="002B0103">
                  <w:pPr>
                    <w:spacing w:line="200" w:lineRule="exact"/>
                    <w:jc w:val="center"/>
                    <w:rPr>
                      <w:sz w:val="19"/>
                      <w:szCs w:val="19"/>
                      <w:lang w:eastAsia="zh-HK"/>
                    </w:rPr>
                  </w:pPr>
                  <w:r w:rsidRPr="00E45F1E">
                    <w:rPr>
                      <w:sz w:val="19"/>
                      <w:szCs w:val="19"/>
                      <w:lang w:eastAsia="zh-HK"/>
                    </w:rPr>
                    <w:t>+13</w:t>
                  </w:r>
                </w:p>
              </w:tc>
              <w:tc>
                <w:tcPr>
                  <w:tcW w:w="416" w:type="dxa"/>
                  <w:shd w:val="clear" w:color="auto" w:fill="auto"/>
                  <w:tcMar>
                    <w:top w:w="15" w:type="dxa"/>
                    <w:left w:w="15" w:type="dxa"/>
                    <w:bottom w:w="0" w:type="dxa"/>
                    <w:right w:w="15" w:type="dxa"/>
                  </w:tcMar>
                  <w:vAlign w:val="center"/>
                </w:tcPr>
                <w:p w14:paraId="2C05B370" w14:textId="77777777" w:rsidR="00447035" w:rsidRPr="005853F0" w:rsidRDefault="00447035" w:rsidP="002B0103">
                  <w:pPr>
                    <w:spacing w:line="200" w:lineRule="exact"/>
                    <w:jc w:val="center"/>
                    <w:rPr>
                      <w:sz w:val="19"/>
                      <w:szCs w:val="19"/>
                      <w:lang w:eastAsia="zh-HK"/>
                    </w:rPr>
                  </w:pPr>
                  <w:r>
                    <w:rPr>
                      <w:sz w:val="19"/>
                      <w:szCs w:val="19"/>
                      <w:lang w:eastAsia="zh-HK"/>
                    </w:rPr>
                    <w:t>+3</w:t>
                  </w:r>
                </w:p>
              </w:tc>
              <w:tc>
                <w:tcPr>
                  <w:tcW w:w="416" w:type="dxa"/>
                  <w:shd w:val="clear" w:color="auto" w:fill="auto"/>
                  <w:tcMar>
                    <w:top w:w="15" w:type="dxa"/>
                    <w:left w:w="15" w:type="dxa"/>
                    <w:bottom w:w="0" w:type="dxa"/>
                    <w:right w:w="15" w:type="dxa"/>
                  </w:tcMar>
                  <w:vAlign w:val="center"/>
                </w:tcPr>
                <w:p w14:paraId="71C1A328" w14:textId="77777777" w:rsidR="00447035" w:rsidRPr="005853F0" w:rsidRDefault="00447035" w:rsidP="002B0103">
                  <w:pPr>
                    <w:spacing w:line="200" w:lineRule="exact"/>
                    <w:jc w:val="center"/>
                    <w:rPr>
                      <w:sz w:val="19"/>
                      <w:szCs w:val="19"/>
                      <w:lang w:eastAsia="zh-HK"/>
                    </w:rPr>
                  </w:pPr>
                  <w:r>
                    <w:rPr>
                      <w:sz w:val="19"/>
                      <w:szCs w:val="19"/>
                      <w:lang w:eastAsia="zh-HK"/>
                    </w:rPr>
                    <w:t>+4</w:t>
                  </w:r>
                </w:p>
              </w:tc>
              <w:tc>
                <w:tcPr>
                  <w:tcW w:w="415" w:type="dxa"/>
                  <w:shd w:val="clear" w:color="auto" w:fill="auto"/>
                  <w:tcMar>
                    <w:top w:w="15" w:type="dxa"/>
                    <w:left w:w="15" w:type="dxa"/>
                    <w:bottom w:w="0" w:type="dxa"/>
                    <w:right w:w="15" w:type="dxa"/>
                  </w:tcMar>
                  <w:vAlign w:val="center"/>
                </w:tcPr>
                <w:p w14:paraId="2C9D1CB6" w14:textId="77777777" w:rsidR="00447035" w:rsidRPr="005853F0" w:rsidRDefault="00447035" w:rsidP="002B0103">
                  <w:pPr>
                    <w:spacing w:line="200" w:lineRule="exact"/>
                    <w:jc w:val="center"/>
                    <w:rPr>
                      <w:sz w:val="19"/>
                      <w:szCs w:val="19"/>
                      <w:lang w:eastAsia="zh-HK"/>
                    </w:rPr>
                  </w:pPr>
                  <w:r>
                    <w:rPr>
                      <w:sz w:val="19"/>
                      <w:szCs w:val="19"/>
                      <w:lang w:eastAsia="zh-HK"/>
                    </w:rPr>
                    <w:t>-2</w:t>
                  </w:r>
                </w:p>
              </w:tc>
              <w:tc>
                <w:tcPr>
                  <w:tcW w:w="416" w:type="dxa"/>
                  <w:vAlign w:val="center"/>
                </w:tcPr>
                <w:p w14:paraId="22632A3E" w14:textId="77777777" w:rsidR="00447035" w:rsidRPr="00E45F1E" w:rsidRDefault="00447035" w:rsidP="002B0103">
                  <w:pPr>
                    <w:spacing w:line="200" w:lineRule="exact"/>
                    <w:jc w:val="center"/>
                    <w:rPr>
                      <w:sz w:val="19"/>
                      <w:szCs w:val="19"/>
                      <w:lang w:eastAsia="zh-HK"/>
                    </w:rPr>
                  </w:pPr>
                  <w:r>
                    <w:rPr>
                      <w:sz w:val="19"/>
                      <w:szCs w:val="19"/>
                      <w:lang w:eastAsia="zh-HK"/>
                    </w:rPr>
                    <w:t>+4</w:t>
                  </w:r>
                </w:p>
              </w:tc>
              <w:tc>
                <w:tcPr>
                  <w:tcW w:w="416" w:type="dxa"/>
                  <w:vAlign w:val="center"/>
                </w:tcPr>
                <w:p w14:paraId="515841DF" w14:textId="77777777" w:rsidR="00447035" w:rsidRPr="00E45F1E" w:rsidRDefault="00447035" w:rsidP="002B0103">
                  <w:pPr>
                    <w:spacing w:line="200" w:lineRule="exact"/>
                    <w:jc w:val="center"/>
                    <w:rPr>
                      <w:sz w:val="19"/>
                      <w:szCs w:val="19"/>
                      <w:lang w:eastAsia="zh-HK"/>
                    </w:rPr>
                  </w:pPr>
                  <w:r>
                    <w:rPr>
                      <w:sz w:val="19"/>
                      <w:szCs w:val="19"/>
                      <w:lang w:eastAsia="zh-HK"/>
                    </w:rPr>
                    <w:t>+15</w:t>
                  </w:r>
                </w:p>
              </w:tc>
            </w:tr>
            <w:tr w:rsidR="00447035" w:rsidRPr="005853F0" w14:paraId="0CAC8C91" w14:textId="77777777" w:rsidTr="002B0103">
              <w:trPr>
                <w:trHeight w:val="137"/>
              </w:trPr>
              <w:tc>
                <w:tcPr>
                  <w:tcW w:w="1840" w:type="dxa"/>
                  <w:shd w:val="clear" w:color="auto" w:fill="auto"/>
                  <w:tcMar>
                    <w:top w:w="15" w:type="dxa"/>
                    <w:left w:w="15" w:type="dxa"/>
                    <w:bottom w:w="0" w:type="dxa"/>
                    <w:right w:w="15" w:type="dxa"/>
                  </w:tcMar>
                  <w:vAlign w:val="center"/>
                </w:tcPr>
                <w:p w14:paraId="603F2424" w14:textId="77777777" w:rsidR="00447035" w:rsidRPr="005853F0" w:rsidRDefault="00447035" w:rsidP="002B0103">
                  <w:pPr>
                    <w:spacing w:line="200" w:lineRule="exact"/>
                    <w:ind w:leftChars="5" w:left="12"/>
                    <w:rPr>
                      <w:sz w:val="19"/>
                      <w:szCs w:val="19"/>
                    </w:rPr>
                  </w:pPr>
                  <w:r w:rsidRPr="005853F0">
                    <w:rPr>
                      <w:sz w:val="19"/>
                      <w:szCs w:val="19"/>
                    </w:rPr>
                    <w:t>Construction</w:t>
                  </w:r>
                </w:p>
              </w:tc>
              <w:tc>
                <w:tcPr>
                  <w:tcW w:w="415" w:type="dxa"/>
                  <w:shd w:val="clear" w:color="auto" w:fill="auto"/>
                  <w:tcMar>
                    <w:top w:w="15" w:type="dxa"/>
                    <w:left w:w="15" w:type="dxa"/>
                    <w:bottom w:w="0" w:type="dxa"/>
                    <w:right w:w="15" w:type="dxa"/>
                  </w:tcMar>
                  <w:vAlign w:val="center"/>
                </w:tcPr>
                <w:p w14:paraId="715A50AB" w14:textId="77777777" w:rsidR="00447035" w:rsidRPr="005853F0" w:rsidRDefault="00447035" w:rsidP="002B0103">
                  <w:pPr>
                    <w:spacing w:line="200" w:lineRule="exact"/>
                    <w:jc w:val="center"/>
                    <w:rPr>
                      <w:sz w:val="19"/>
                      <w:szCs w:val="19"/>
                      <w:lang w:eastAsia="zh-HK"/>
                    </w:rPr>
                  </w:pPr>
                  <w:r w:rsidRPr="00E45F1E">
                    <w:rPr>
                      <w:sz w:val="19"/>
                      <w:szCs w:val="19"/>
                      <w:lang w:eastAsia="zh-HK"/>
                    </w:rPr>
                    <w:t>+3</w:t>
                  </w:r>
                </w:p>
              </w:tc>
              <w:tc>
                <w:tcPr>
                  <w:tcW w:w="416" w:type="dxa"/>
                  <w:shd w:val="clear" w:color="auto" w:fill="auto"/>
                  <w:tcMar>
                    <w:top w:w="15" w:type="dxa"/>
                    <w:left w:w="15" w:type="dxa"/>
                    <w:bottom w:w="0" w:type="dxa"/>
                    <w:right w:w="15" w:type="dxa"/>
                  </w:tcMar>
                  <w:vAlign w:val="center"/>
                </w:tcPr>
                <w:p w14:paraId="30D596ED" w14:textId="77777777" w:rsidR="00447035" w:rsidRPr="005853F0" w:rsidRDefault="00447035" w:rsidP="002B0103">
                  <w:pPr>
                    <w:spacing w:line="200" w:lineRule="exact"/>
                    <w:jc w:val="center"/>
                    <w:rPr>
                      <w:sz w:val="19"/>
                      <w:szCs w:val="19"/>
                      <w:lang w:eastAsia="zh-HK"/>
                    </w:rPr>
                  </w:pPr>
                  <w:r>
                    <w:rPr>
                      <w:sz w:val="19"/>
                      <w:szCs w:val="19"/>
                      <w:lang w:eastAsia="zh-HK"/>
                    </w:rPr>
                    <w:t>-7</w:t>
                  </w:r>
                </w:p>
              </w:tc>
              <w:tc>
                <w:tcPr>
                  <w:tcW w:w="416" w:type="dxa"/>
                  <w:shd w:val="clear" w:color="auto" w:fill="auto"/>
                  <w:tcMar>
                    <w:top w:w="15" w:type="dxa"/>
                    <w:left w:w="15" w:type="dxa"/>
                    <w:bottom w:w="0" w:type="dxa"/>
                    <w:right w:w="15" w:type="dxa"/>
                  </w:tcMar>
                  <w:vAlign w:val="center"/>
                </w:tcPr>
                <w:p w14:paraId="0D0BBDAB" w14:textId="77777777" w:rsidR="00447035" w:rsidRPr="005853F0" w:rsidRDefault="00447035" w:rsidP="002B0103">
                  <w:pPr>
                    <w:spacing w:line="200" w:lineRule="exact"/>
                    <w:jc w:val="center"/>
                    <w:rPr>
                      <w:sz w:val="19"/>
                      <w:szCs w:val="19"/>
                      <w:lang w:eastAsia="zh-HK"/>
                    </w:rPr>
                  </w:pPr>
                  <w:r>
                    <w:rPr>
                      <w:sz w:val="19"/>
                      <w:szCs w:val="19"/>
                      <w:lang w:eastAsia="zh-HK"/>
                    </w:rPr>
                    <w:t>-12</w:t>
                  </w:r>
                </w:p>
              </w:tc>
              <w:tc>
                <w:tcPr>
                  <w:tcW w:w="415" w:type="dxa"/>
                  <w:shd w:val="clear" w:color="auto" w:fill="auto"/>
                  <w:tcMar>
                    <w:top w:w="15" w:type="dxa"/>
                    <w:left w:w="15" w:type="dxa"/>
                    <w:bottom w:w="0" w:type="dxa"/>
                    <w:right w:w="15" w:type="dxa"/>
                  </w:tcMar>
                  <w:vAlign w:val="center"/>
                </w:tcPr>
                <w:p w14:paraId="16780C1C" w14:textId="77777777" w:rsidR="00447035" w:rsidRPr="005853F0" w:rsidRDefault="00447035" w:rsidP="002B0103">
                  <w:pPr>
                    <w:spacing w:line="200" w:lineRule="exact"/>
                    <w:jc w:val="center"/>
                    <w:rPr>
                      <w:sz w:val="19"/>
                      <w:szCs w:val="19"/>
                      <w:lang w:eastAsia="zh-HK"/>
                    </w:rPr>
                  </w:pPr>
                  <w:r>
                    <w:rPr>
                      <w:sz w:val="19"/>
                      <w:szCs w:val="19"/>
                      <w:lang w:eastAsia="zh-HK"/>
                    </w:rPr>
                    <w:t>-12</w:t>
                  </w:r>
                </w:p>
              </w:tc>
              <w:tc>
                <w:tcPr>
                  <w:tcW w:w="416" w:type="dxa"/>
                  <w:vAlign w:val="center"/>
                </w:tcPr>
                <w:p w14:paraId="1675507C" w14:textId="77777777" w:rsidR="00447035" w:rsidRPr="00E45F1E" w:rsidRDefault="00447035" w:rsidP="002B0103">
                  <w:pPr>
                    <w:spacing w:line="200" w:lineRule="exact"/>
                    <w:jc w:val="center"/>
                    <w:rPr>
                      <w:sz w:val="19"/>
                      <w:szCs w:val="19"/>
                      <w:lang w:eastAsia="zh-HK"/>
                    </w:rPr>
                  </w:pPr>
                  <w:r>
                    <w:rPr>
                      <w:sz w:val="19"/>
                      <w:szCs w:val="19"/>
                      <w:lang w:eastAsia="zh-HK"/>
                    </w:rPr>
                    <w:t>-6</w:t>
                  </w:r>
                </w:p>
              </w:tc>
              <w:tc>
                <w:tcPr>
                  <w:tcW w:w="416" w:type="dxa"/>
                  <w:vAlign w:val="center"/>
                </w:tcPr>
                <w:p w14:paraId="2D9D755F" w14:textId="77777777" w:rsidR="00447035" w:rsidRPr="00E45F1E" w:rsidRDefault="00447035" w:rsidP="002B0103">
                  <w:pPr>
                    <w:spacing w:line="200" w:lineRule="exact"/>
                    <w:jc w:val="center"/>
                    <w:rPr>
                      <w:sz w:val="19"/>
                      <w:szCs w:val="19"/>
                      <w:lang w:eastAsia="zh-HK"/>
                    </w:rPr>
                  </w:pPr>
                  <w:r>
                    <w:rPr>
                      <w:sz w:val="19"/>
                      <w:szCs w:val="19"/>
                      <w:lang w:eastAsia="zh-HK"/>
                    </w:rPr>
                    <w:t>-9</w:t>
                  </w:r>
                </w:p>
              </w:tc>
            </w:tr>
            <w:tr w:rsidR="00447035" w:rsidRPr="005853F0" w14:paraId="5652A123" w14:textId="77777777" w:rsidTr="002B0103">
              <w:trPr>
                <w:trHeight w:val="308"/>
              </w:trPr>
              <w:tc>
                <w:tcPr>
                  <w:tcW w:w="1840" w:type="dxa"/>
                  <w:shd w:val="clear" w:color="auto" w:fill="auto"/>
                  <w:tcMar>
                    <w:top w:w="15" w:type="dxa"/>
                    <w:left w:w="15" w:type="dxa"/>
                    <w:bottom w:w="0" w:type="dxa"/>
                    <w:right w:w="15" w:type="dxa"/>
                  </w:tcMar>
                  <w:vAlign w:val="center"/>
                  <w:hideMark/>
                </w:tcPr>
                <w:p w14:paraId="52993BFD" w14:textId="77777777" w:rsidR="00447035" w:rsidRPr="005853F0" w:rsidRDefault="00447035" w:rsidP="002B0103">
                  <w:pPr>
                    <w:spacing w:line="200" w:lineRule="exact"/>
                    <w:ind w:leftChars="5" w:left="12"/>
                    <w:rPr>
                      <w:sz w:val="19"/>
                      <w:szCs w:val="19"/>
                    </w:rPr>
                  </w:pPr>
                  <w:r w:rsidRPr="005853F0">
                    <w:rPr>
                      <w:sz w:val="19"/>
                      <w:szCs w:val="19"/>
                    </w:rPr>
                    <w:t>Import/export trade and wholesale</w:t>
                  </w:r>
                </w:p>
              </w:tc>
              <w:tc>
                <w:tcPr>
                  <w:tcW w:w="415" w:type="dxa"/>
                  <w:shd w:val="clear" w:color="auto" w:fill="auto"/>
                  <w:tcMar>
                    <w:top w:w="15" w:type="dxa"/>
                    <w:left w:w="15" w:type="dxa"/>
                    <w:bottom w:w="0" w:type="dxa"/>
                    <w:right w:w="15" w:type="dxa"/>
                  </w:tcMar>
                  <w:vAlign w:val="center"/>
                </w:tcPr>
                <w:p w14:paraId="5B9F4448" w14:textId="77777777" w:rsidR="00447035" w:rsidRPr="005853F0" w:rsidRDefault="00447035" w:rsidP="002B0103">
                  <w:pPr>
                    <w:spacing w:line="200" w:lineRule="exact"/>
                    <w:jc w:val="center"/>
                    <w:rPr>
                      <w:sz w:val="19"/>
                      <w:szCs w:val="19"/>
                      <w:lang w:eastAsia="zh-HK"/>
                    </w:rPr>
                  </w:pPr>
                  <w:r w:rsidRPr="00E45F1E">
                    <w:rPr>
                      <w:sz w:val="19"/>
                      <w:szCs w:val="19"/>
                      <w:lang w:eastAsia="zh-HK"/>
                    </w:rPr>
                    <w:t>0</w:t>
                  </w:r>
                </w:p>
              </w:tc>
              <w:tc>
                <w:tcPr>
                  <w:tcW w:w="416" w:type="dxa"/>
                  <w:shd w:val="clear" w:color="auto" w:fill="auto"/>
                  <w:tcMar>
                    <w:top w:w="15" w:type="dxa"/>
                    <w:left w:w="15" w:type="dxa"/>
                    <w:bottom w:w="0" w:type="dxa"/>
                    <w:right w:w="15" w:type="dxa"/>
                  </w:tcMar>
                  <w:vAlign w:val="center"/>
                </w:tcPr>
                <w:p w14:paraId="080B632A" w14:textId="77777777" w:rsidR="00447035" w:rsidRPr="005853F0" w:rsidRDefault="00447035" w:rsidP="002B0103">
                  <w:pPr>
                    <w:spacing w:line="200" w:lineRule="exact"/>
                    <w:jc w:val="center"/>
                    <w:rPr>
                      <w:sz w:val="19"/>
                      <w:szCs w:val="19"/>
                      <w:lang w:eastAsia="zh-HK"/>
                    </w:rPr>
                  </w:pPr>
                  <w:r>
                    <w:rPr>
                      <w:sz w:val="19"/>
                      <w:szCs w:val="19"/>
                      <w:lang w:eastAsia="zh-HK"/>
                    </w:rPr>
                    <w:t>+4</w:t>
                  </w:r>
                </w:p>
              </w:tc>
              <w:tc>
                <w:tcPr>
                  <w:tcW w:w="416" w:type="dxa"/>
                  <w:shd w:val="clear" w:color="auto" w:fill="auto"/>
                  <w:tcMar>
                    <w:top w:w="15" w:type="dxa"/>
                    <w:left w:w="15" w:type="dxa"/>
                    <w:bottom w:w="0" w:type="dxa"/>
                    <w:right w:w="15" w:type="dxa"/>
                  </w:tcMar>
                  <w:vAlign w:val="center"/>
                </w:tcPr>
                <w:p w14:paraId="37E7F00A" w14:textId="77777777" w:rsidR="00447035" w:rsidRPr="005853F0" w:rsidRDefault="00447035" w:rsidP="002B0103">
                  <w:pPr>
                    <w:spacing w:line="200" w:lineRule="exact"/>
                    <w:jc w:val="center"/>
                    <w:rPr>
                      <w:sz w:val="19"/>
                      <w:szCs w:val="19"/>
                      <w:lang w:eastAsia="zh-HK"/>
                    </w:rPr>
                  </w:pPr>
                  <w:r>
                    <w:rPr>
                      <w:sz w:val="19"/>
                      <w:szCs w:val="19"/>
                      <w:lang w:eastAsia="zh-HK"/>
                    </w:rPr>
                    <w:t>-4</w:t>
                  </w:r>
                </w:p>
              </w:tc>
              <w:tc>
                <w:tcPr>
                  <w:tcW w:w="415" w:type="dxa"/>
                  <w:shd w:val="clear" w:color="auto" w:fill="auto"/>
                  <w:tcMar>
                    <w:top w:w="15" w:type="dxa"/>
                    <w:left w:w="15" w:type="dxa"/>
                    <w:bottom w:w="0" w:type="dxa"/>
                    <w:right w:w="15" w:type="dxa"/>
                  </w:tcMar>
                  <w:vAlign w:val="center"/>
                </w:tcPr>
                <w:p w14:paraId="57F088CC" w14:textId="77777777" w:rsidR="00447035" w:rsidRPr="005853F0" w:rsidRDefault="00447035" w:rsidP="002B0103">
                  <w:pPr>
                    <w:spacing w:line="200" w:lineRule="exact"/>
                    <w:jc w:val="center"/>
                    <w:rPr>
                      <w:sz w:val="19"/>
                      <w:szCs w:val="19"/>
                      <w:lang w:eastAsia="zh-HK"/>
                    </w:rPr>
                  </w:pPr>
                  <w:r>
                    <w:rPr>
                      <w:sz w:val="19"/>
                      <w:szCs w:val="19"/>
                      <w:lang w:eastAsia="zh-HK"/>
                    </w:rPr>
                    <w:t>+1</w:t>
                  </w:r>
                </w:p>
              </w:tc>
              <w:tc>
                <w:tcPr>
                  <w:tcW w:w="416" w:type="dxa"/>
                  <w:vAlign w:val="center"/>
                </w:tcPr>
                <w:p w14:paraId="41BCD9CB" w14:textId="77777777" w:rsidR="00447035" w:rsidRPr="00E45F1E" w:rsidRDefault="00447035" w:rsidP="002B0103">
                  <w:pPr>
                    <w:spacing w:line="200" w:lineRule="exact"/>
                    <w:jc w:val="center"/>
                    <w:rPr>
                      <w:sz w:val="19"/>
                      <w:szCs w:val="19"/>
                      <w:lang w:eastAsia="zh-HK"/>
                    </w:rPr>
                  </w:pPr>
                  <w:r>
                    <w:rPr>
                      <w:sz w:val="19"/>
                      <w:szCs w:val="19"/>
                      <w:lang w:eastAsia="zh-HK"/>
                    </w:rPr>
                    <w:t>-6</w:t>
                  </w:r>
                </w:p>
              </w:tc>
              <w:tc>
                <w:tcPr>
                  <w:tcW w:w="416" w:type="dxa"/>
                  <w:vAlign w:val="center"/>
                </w:tcPr>
                <w:p w14:paraId="04FC18DE" w14:textId="77777777" w:rsidR="00447035" w:rsidRPr="00E45F1E" w:rsidRDefault="00447035" w:rsidP="002B0103">
                  <w:pPr>
                    <w:spacing w:line="200" w:lineRule="exact"/>
                    <w:jc w:val="center"/>
                    <w:rPr>
                      <w:sz w:val="19"/>
                      <w:szCs w:val="19"/>
                      <w:lang w:eastAsia="zh-HK"/>
                    </w:rPr>
                  </w:pPr>
                  <w:r>
                    <w:rPr>
                      <w:sz w:val="19"/>
                      <w:szCs w:val="19"/>
                      <w:lang w:eastAsia="zh-HK"/>
                    </w:rPr>
                    <w:t>0</w:t>
                  </w:r>
                </w:p>
              </w:tc>
            </w:tr>
            <w:tr w:rsidR="00447035" w:rsidRPr="005853F0" w14:paraId="0F3300FD" w14:textId="77777777" w:rsidTr="002B0103">
              <w:trPr>
                <w:trHeight w:val="192"/>
              </w:trPr>
              <w:tc>
                <w:tcPr>
                  <w:tcW w:w="1840" w:type="dxa"/>
                  <w:shd w:val="clear" w:color="auto" w:fill="auto"/>
                  <w:tcMar>
                    <w:top w:w="15" w:type="dxa"/>
                    <w:left w:w="15" w:type="dxa"/>
                    <w:bottom w:w="0" w:type="dxa"/>
                    <w:right w:w="15" w:type="dxa"/>
                  </w:tcMar>
                  <w:vAlign w:val="center"/>
                  <w:hideMark/>
                </w:tcPr>
                <w:p w14:paraId="3AFCA72A" w14:textId="77777777" w:rsidR="00447035" w:rsidRPr="005853F0" w:rsidRDefault="00447035" w:rsidP="002B0103">
                  <w:pPr>
                    <w:spacing w:line="200" w:lineRule="exact"/>
                    <w:ind w:leftChars="5" w:left="12"/>
                    <w:rPr>
                      <w:sz w:val="19"/>
                      <w:szCs w:val="19"/>
                    </w:rPr>
                  </w:pPr>
                  <w:r w:rsidRPr="005853F0">
                    <w:rPr>
                      <w:sz w:val="19"/>
                      <w:szCs w:val="19"/>
                    </w:rPr>
                    <w:t>Retail</w:t>
                  </w:r>
                </w:p>
              </w:tc>
              <w:tc>
                <w:tcPr>
                  <w:tcW w:w="415" w:type="dxa"/>
                  <w:shd w:val="clear" w:color="auto" w:fill="auto"/>
                  <w:tcMar>
                    <w:top w:w="15" w:type="dxa"/>
                    <w:left w:w="15" w:type="dxa"/>
                    <w:bottom w:w="0" w:type="dxa"/>
                    <w:right w:w="15" w:type="dxa"/>
                  </w:tcMar>
                  <w:vAlign w:val="center"/>
                </w:tcPr>
                <w:p w14:paraId="09A5BBDF" w14:textId="77777777" w:rsidR="00447035" w:rsidRPr="005853F0" w:rsidRDefault="00447035" w:rsidP="002B0103">
                  <w:pPr>
                    <w:spacing w:line="200" w:lineRule="exact"/>
                    <w:jc w:val="center"/>
                    <w:rPr>
                      <w:sz w:val="19"/>
                      <w:szCs w:val="19"/>
                      <w:lang w:eastAsia="zh-HK"/>
                    </w:rPr>
                  </w:pPr>
                  <w:r w:rsidRPr="00E45F1E">
                    <w:rPr>
                      <w:sz w:val="19"/>
                      <w:szCs w:val="19"/>
                      <w:lang w:eastAsia="zh-HK"/>
                    </w:rPr>
                    <w:t>+3</w:t>
                  </w:r>
                </w:p>
              </w:tc>
              <w:tc>
                <w:tcPr>
                  <w:tcW w:w="416" w:type="dxa"/>
                  <w:shd w:val="clear" w:color="auto" w:fill="auto"/>
                  <w:tcMar>
                    <w:top w:w="15" w:type="dxa"/>
                    <w:left w:w="15" w:type="dxa"/>
                    <w:bottom w:w="0" w:type="dxa"/>
                    <w:right w:w="15" w:type="dxa"/>
                  </w:tcMar>
                  <w:vAlign w:val="center"/>
                </w:tcPr>
                <w:p w14:paraId="362503AC" w14:textId="77777777" w:rsidR="00447035" w:rsidRPr="005853F0" w:rsidRDefault="00447035" w:rsidP="002B0103">
                  <w:pPr>
                    <w:spacing w:line="200" w:lineRule="exact"/>
                    <w:jc w:val="center"/>
                    <w:rPr>
                      <w:sz w:val="19"/>
                      <w:szCs w:val="19"/>
                      <w:lang w:eastAsia="zh-HK"/>
                    </w:rPr>
                  </w:pPr>
                  <w:r>
                    <w:rPr>
                      <w:sz w:val="19"/>
                      <w:szCs w:val="19"/>
                      <w:lang w:eastAsia="zh-HK"/>
                    </w:rPr>
                    <w:t>+2</w:t>
                  </w:r>
                </w:p>
              </w:tc>
              <w:tc>
                <w:tcPr>
                  <w:tcW w:w="416" w:type="dxa"/>
                  <w:shd w:val="clear" w:color="auto" w:fill="auto"/>
                  <w:tcMar>
                    <w:top w:w="15" w:type="dxa"/>
                    <w:left w:w="15" w:type="dxa"/>
                    <w:bottom w:w="0" w:type="dxa"/>
                    <w:right w:w="15" w:type="dxa"/>
                  </w:tcMar>
                  <w:vAlign w:val="center"/>
                </w:tcPr>
                <w:p w14:paraId="450AB706" w14:textId="77777777" w:rsidR="00447035" w:rsidRPr="005853F0" w:rsidRDefault="00447035" w:rsidP="002B0103">
                  <w:pPr>
                    <w:spacing w:line="200" w:lineRule="exact"/>
                    <w:jc w:val="center"/>
                    <w:rPr>
                      <w:sz w:val="19"/>
                      <w:szCs w:val="19"/>
                      <w:lang w:eastAsia="zh-HK"/>
                    </w:rPr>
                  </w:pPr>
                  <w:r>
                    <w:rPr>
                      <w:sz w:val="19"/>
                      <w:szCs w:val="19"/>
                      <w:lang w:eastAsia="zh-HK"/>
                    </w:rPr>
                    <w:t>0</w:t>
                  </w:r>
                </w:p>
              </w:tc>
              <w:tc>
                <w:tcPr>
                  <w:tcW w:w="415" w:type="dxa"/>
                  <w:shd w:val="clear" w:color="auto" w:fill="auto"/>
                  <w:tcMar>
                    <w:top w:w="15" w:type="dxa"/>
                    <w:left w:w="15" w:type="dxa"/>
                    <w:bottom w:w="0" w:type="dxa"/>
                    <w:right w:w="15" w:type="dxa"/>
                  </w:tcMar>
                  <w:vAlign w:val="center"/>
                </w:tcPr>
                <w:p w14:paraId="471C3D57" w14:textId="77777777" w:rsidR="00447035" w:rsidRPr="005853F0" w:rsidRDefault="00447035" w:rsidP="002B0103">
                  <w:pPr>
                    <w:spacing w:line="200" w:lineRule="exact"/>
                    <w:jc w:val="center"/>
                    <w:rPr>
                      <w:sz w:val="19"/>
                      <w:szCs w:val="19"/>
                      <w:lang w:eastAsia="zh-HK"/>
                    </w:rPr>
                  </w:pPr>
                  <w:r>
                    <w:rPr>
                      <w:sz w:val="19"/>
                      <w:szCs w:val="19"/>
                      <w:lang w:eastAsia="zh-HK"/>
                    </w:rPr>
                    <w:t>+1</w:t>
                  </w:r>
                </w:p>
              </w:tc>
              <w:tc>
                <w:tcPr>
                  <w:tcW w:w="416" w:type="dxa"/>
                  <w:vAlign w:val="center"/>
                </w:tcPr>
                <w:p w14:paraId="216A1C7B" w14:textId="77777777" w:rsidR="00447035" w:rsidRPr="00E45F1E" w:rsidRDefault="00447035" w:rsidP="002B0103">
                  <w:pPr>
                    <w:spacing w:line="200" w:lineRule="exact"/>
                    <w:jc w:val="center"/>
                    <w:rPr>
                      <w:sz w:val="19"/>
                      <w:szCs w:val="19"/>
                      <w:lang w:eastAsia="zh-HK"/>
                    </w:rPr>
                  </w:pPr>
                  <w:r>
                    <w:rPr>
                      <w:sz w:val="19"/>
                      <w:szCs w:val="19"/>
                      <w:lang w:eastAsia="zh-HK"/>
                    </w:rPr>
                    <w:t>0</w:t>
                  </w:r>
                </w:p>
              </w:tc>
              <w:tc>
                <w:tcPr>
                  <w:tcW w:w="416" w:type="dxa"/>
                  <w:vAlign w:val="center"/>
                </w:tcPr>
                <w:p w14:paraId="7ED36768" w14:textId="77777777" w:rsidR="00447035" w:rsidRPr="00E45F1E" w:rsidRDefault="00447035" w:rsidP="002B0103">
                  <w:pPr>
                    <w:spacing w:line="200" w:lineRule="exact"/>
                    <w:jc w:val="center"/>
                    <w:rPr>
                      <w:sz w:val="19"/>
                      <w:szCs w:val="19"/>
                      <w:lang w:eastAsia="zh-HK"/>
                    </w:rPr>
                  </w:pPr>
                  <w:r>
                    <w:rPr>
                      <w:sz w:val="19"/>
                      <w:szCs w:val="19"/>
                      <w:lang w:eastAsia="zh-HK"/>
                    </w:rPr>
                    <w:t>-12</w:t>
                  </w:r>
                </w:p>
              </w:tc>
            </w:tr>
            <w:tr w:rsidR="00447035" w:rsidRPr="005853F0" w14:paraId="2C9EAFD5" w14:textId="77777777" w:rsidTr="002B0103">
              <w:trPr>
                <w:trHeight w:val="390"/>
              </w:trPr>
              <w:tc>
                <w:tcPr>
                  <w:tcW w:w="1840" w:type="dxa"/>
                  <w:shd w:val="clear" w:color="auto" w:fill="auto"/>
                  <w:tcMar>
                    <w:top w:w="15" w:type="dxa"/>
                    <w:left w:w="15" w:type="dxa"/>
                    <w:bottom w:w="0" w:type="dxa"/>
                    <w:right w:w="15" w:type="dxa"/>
                  </w:tcMar>
                  <w:vAlign w:val="center"/>
                  <w:hideMark/>
                </w:tcPr>
                <w:p w14:paraId="32B9954B" w14:textId="77777777" w:rsidR="00447035" w:rsidRPr="005853F0" w:rsidRDefault="00447035" w:rsidP="002B0103">
                  <w:pPr>
                    <w:spacing w:line="200" w:lineRule="exact"/>
                    <w:ind w:leftChars="5" w:left="12"/>
                    <w:rPr>
                      <w:sz w:val="19"/>
                      <w:szCs w:val="19"/>
                    </w:rPr>
                  </w:pPr>
                  <w:r w:rsidRPr="005853F0">
                    <w:rPr>
                      <w:sz w:val="19"/>
                      <w:szCs w:val="19"/>
                    </w:rPr>
                    <w:t>Accommodation and food services</w:t>
                  </w:r>
                </w:p>
              </w:tc>
              <w:tc>
                <w:tcPr>
                  <w:tcW w:w="415" w:type="dxa"/>
                  <w:shd w:val="clear" w:color="auto" w:fill="auto"/>
                  <w:tcMar>
                    <w:top w:w="15" w:type="dxa"/>
                    <w:left w:w="15" w:type="dxa"/>
                    <w:bottom w:w="0" w:type="dxa"/>
                    <w:right w:w="15" w:type="dxa"/>
                  </w:tcMar>
                  <w:vAlign w:val="center"/>
                </w:tcPr>
                <w:p w14:paraId="14A13E9B" w14:textId="77777777" w:rsidR="00447035" w:rsidRPr="005853F0" w:rsidRDefault="00447035" w:rsidP="002B0103">
                  <w:pPr>
                    <w:spacing w:line="200" w:lineRule="exact"/>
                    <w:jc w:val="center"/>
                    <w:rPr>
                      <w:sz w:val="19"/>
                      <w:szCs w:val="19"/>
                      <w:lang w:eastAsia="zh-HK"/>
                    </w:rPr>
                  </w:pPr>
                  <w:r w:rsidRPr="00E45F1E">
                    <w:rPr>
                      <w:sz w:val="19"/>
                      <w:szCs w:val="19"/>
                      <w:lang w:eastAsia="zh-HK"/>
                    </w:rPr>
                    <w:t>+4</w:t>
                  </w:r>
                </w:p>
              </w:tc>
              <w:tc>
                <w:tcPr>
                  <w:tcW w:w="416" w:type="dxa"/>
                  <w:shd w:val="clear" w:color="auto" w:fill="auto"/>
                  <w:tcMar>
                    <w:top w:w="15" w:type="dxa"/>
                    <w:left w:w="15" w:type="dxa"/>
                    <w:bottom w:w="0" w:type="dxa"/>
                    <w:right w:w="15" w:type="dxa"/>
                  </w:tcMar>
                  <w:vAlign w:val="center"/>
                </w:tcPr>
                <w:p w14:paraId="08EB8A6B" w14:textId="77777777" w:rsidR="00447035" w:rsidRPr="005853F0" w:rsidRDefault="00447035" w:rsidP="002B0103">
                  <w:pPr>
                    <w:spacing w:line="200" w:lineRule="exact"/>
                    <w:jc w:val="center"/>
                    <w:rPr>
                      <w:sz w:val="19"/>
                      <w:szCs w:val="19"/>
                      <w:lang w:eastAsia="zh-HK"/>
                    </w:rPr>
                  </w:pPr>
                  <w:r>
                    <w:rPr>
                      <w:sz w:val="19"/>
                      <w:szCs w:val="19"/>
                      <w:lang w:eastAsia="zh-HK"/>
                    </w:rPr>
                    <w:t>-7</w:t>
                  </w:r>
                </w:p>
              </w:tc>
              <w:tc>
                <w:tcPr>
                  <w:tcW w:w="416" w:type="dxa"/>
                  <w:shd w:val="clear" w:color="auto" w:fill="auto"/>
                  <w:tcMar>
                    <w:top w:w="15" w:type="dxa"/>
                    <w:left w:w="15" w:type="dxa"/>
                    <w:bottom w:w="0" w:type="dxa"/>
                    <w:right w:w="15" w:type="dxa"/>
                  </w:tcMar>
                  <w:vAlign w:val="center"/>
                </w:tcPr>
                <w:p w14:paraId="4F29D0A2" w14:textId="77777777" w:rsidR="00447035" w:rsidRPr="005853F0" w:rsidRDefault="00447035" w:rsidP="002B0103">
                  <w:pPr>
                    <w:spacing w:line="200" w:lineRule="exact"/>
                    <w:jc w:val="center"/>
                    <w:rPr>
                      <w:sz w:val="19"/>
                      <w:szCs w:val="19"/>
                      <w:lang w:eastAsia="zh-HK"/>
                    </w:rPr>
                  </w:pPr>
                  <w:r>
                    <w:rPr>
                      <w:sz w:val="19"/>
                      <w:szCs w:val="19"/>
                      <w:lang w:eastAsia="zh-HK"/>
                    </w:rPr>
                    <w:t>-5</w:t>
                  </w:r>
                </w:p>
              </w:tc>
              <w:tc>
                <w:tcPr>
                  <w:tcW w:w="415" w:type="dxa"/>
                  <w:shd w:val="clear" w:color="auto" w:fill="auto"/>
                  <w:tcMar>
                    <w:top w:w="15" w:type="dxa"/>
                    <w:left w:w="15" w:type="dxa"/>
                    <w:bottom w:w="0" w:type="dxa"/>
                    <w:right w:w="15" w:type="dxa"/>
                  </w:tcMar>
                  <w:vAlign w:val="center"/>
                </w:tcPr>
                <w:p w14:paraId="1235C5AC" w14:textId="77777777" w:rsidR="00447035" w:rsidRPr="005853F0" w:rsidRDefault="00447035" w:rsidP="002B0103">
                  <w:pPr>
                    <w:spacing w:line="200" w:lineRule="exact"/>
                    <w:jc w:val="center"/>
                    <w:rPr>
                      <w:sz w:val="19"/>
                      <w:szCs w:val="19"/>
                      <w:lang w:eastAsia="zh-HK"/>
                    </w:rPr>
                  </w:pPr>
                  <w:r>
                    <w:rPr>
                      <w:sz w:val="19"/>
                      <w:szCs w:val="19"/>
                      <w:lang w:eastAsia="zh-HK"/>
                    </w:rPr>
                    <w:t>-22</w:t>
                  </w:r>
                </w:p>
              </w:tc>
              <w:tc>
                <w:tcPr>
                  <w:tcW w:w="416" w:type="dxa"/>
                  <w:vAlign w:val="center"/>
                </w:tcPr>
                <w:p w14:paraId="33ED23C3" w14:textId="77777777" w:rsidR="00447035" w:rsidRPr="00E45F1E" w:rsidRDefault="00447035" w:rsidP="002B0103">
                  <w:pPr>
                    <w:spacing w:line="200" w:lineRule="exact"/>
                    <w:jc w:val="center"/>
                    <w:rPr>
                      <w:sz w:val="19"/>
                      <w:szCs w:val="19"/>
                      <w:lang w:eastAsia="zh-HK"/>
                    </w:rPr>
                  </w:pPr>
                  <w:r>
                    <w:rPr>
                      <w:sz w:val="19"/>
                      <w:szCs w:val="19"/>
                      <w:lang w:eastAsia="zh-HK"/>
                    </w:rPr>
                    <w:t>-7</w:t>
                  </w:r>
                </w:p>
              </w:tc>
              <w:tc>
                <w:tcPr>
                  <w:tcW w:w="416" w:type="dxa"/>
                  <w:vAlign w:val="center"/>
                </w:tcPr>
                <w:p w14:paraId="2B81C63C" w14:textId="77777777" w:rsidR="00447035" w:rsidRPr="00E45F1E" w:rsidRDefault="00447035" w:rsidP="002B0103">
                  <w:pPr>
                    <w:spacing w:line="200" w:lineRule="exact"/>
                    <w:jc w:val="center"/>
                    <w:rPr>
                      <w:sz w:val="19"/>
                      <w:szCs w:val="19"/>
                      <w:lang w:eastAsia="zh-HK"/>
                    </w:rPr>
                  </w:pPr>
                  <w:r>
                    <w:rPr>
                      <w:sz w:val="19"/>
                      <w:szCs w:val="19"/>
                      <w:lang w:eastAsia="zh-HK"/>
                    </w:rPr>
                    <w:t>+5</w:t>
                  </w:r>
                </w:p>
              </w:tc>
            </w:tr>
            <w:tr w:rsidR="00447035" w:rsidRPr="005853F0" w14:paraId="35B860C5" w14:textId="77777777" w:rsidTr="002B0103">
              <w:trPr>
                <w:trHeight w:val="401"/>
              </w:trPr>
              <w:tc>
                <w:tcPr>
                  <w:tcW w:w="1840" w:type="dxa"/>
                  <w:shd w:val="clear" w:color="auto" w:fill="auto"/>
                  <w:tcMar>
                    <w:top w:w="15" w:type="dxa"/>
                    <w:left w:w="15" w:type="dxa"/>
                    <w:bottom w:w="0" w:type="dxa"/>
                    <w:right w:w="15" w:type="dxa"/>
                  </w:tcMar>
                  <w:vAlign w:val="center"/>
                  <w:hideMark/>
                </w:tcPr>
                <w:p w14:paraId="5ECC5585" w14:textId="77777777" w:rsidR="00447035" w:rsidRPr="005853F0" w:rsidRDefault="00447035" w:rsidP="002B0103">
                  <w:pPr>
                    <w:spacing w:line="200" w:lineRule="exact"/>
                    <w:ind w:leftChars="5" w:left="12"/>
                    <w:rPr>
                      <w:sz w:val="19"/>
                      <w:szCs w:val="19"/>
                    </w:rPr>
                  </w:pPr>
                  <w:r w:rsidRPr="005853F0">
                    <w:rPr>
                      <w:sz w:val="19"/>
                      <w:szCs w:val="19"/>
                    </w:rPr>
                    <w:t>Transportation, storage and courier services</w:t>
                  </w:r>
                </w:p>
              </w:tc>
              <w:tc>
                <w:tcPr>
                  <w:tcW w:w="415" w:type="dxa"/>
                  <w:shd w:val="clear" w:color="auto" w:fill="auto"/>
                  <w:tcMar>
                    <w:top w:w="15" w:type="dxa"/>
                    <w:left w:w="15" w:type="dxa"/>
                    <w:bottom w:w="0" w:type="dxa"/>
                    <w:right w:w="15" w:type="dxa"/>
                  </w:tcMar>
                  <w:vAlign w:val="center"/>
                </w:tcPr>
                <w:p w14:paraId="5FF9B2AB" w14:textId="77777777" w:rsidR="00447035" w:rsidRPr="005853F0" w:rsidRDefault="00447035" w:rsidP="002B0103">
                  <w:pPr>
                    <w:spacing w:line="200" w:lineRule="exact"/>
                    <w:jc w:val="center"/>
                    <w:rPr>
                      <w:sz w:val="19"/>
                      <w:szCs w:val="19"/>
                      <w:lang w:eastAsia="zh-HK"/>
                    </w:rPr>
                  </w:pPr>
                  <w:r w:rsidRPr="00E45F1E">
                    <w:rPr>
                      <w:sz w:val="19"/>
                      <w:szCs w:val="19"/>
                      <w:lang w:eastAsia="zh-HK"/>
                    </w:rPr>
                    <w:t>+9</w:t>
                  </w:r>
                </w:p>
              </w:tc>
              <w:tc>
                <w:tcPr>
                  <w:tcW w:w="416" w:type="dxa"/>
                  <w:shd w:val="clear" w:color="auto" w:fill="auto"/>
                  <w:tcMar>
                    <w:top w:w="15" w:type="dxa"/>
                    <w:left w:w="15" w:type="dxa"/>
                    <w:bottom w:w="0" w:type="dxa"/>
                    <w:right w:w="15" w:type="dxa"/>
                  </w:tcMar>
                  <w:vAlign w:val="center"/>
                </w:tcPr>
                <w:p w14:paraId="094844C8" w14:textId="77777777" w:rsidR="00447035" w:rsidRPr="005853F0" w:rsidRDefault="00447035" w:rsidP="002B0103">
                  <w:pPr>
                    <w:spacing w:line="200" w:lineRule="exact"/>
                    <w:jc w:val="center"/>
                    <w:rPr>
                      <w:sz w:val="19"/>
                      <w:szCs w:val="19"/>
                      <w:lang w:eastAsia="zh-HK"/>
                    </w:rPr>
                  </w:pPr>
                  <w:r>
                    <w:rPr>
                      <w:sz w:val="19"/>
                      <w:szCs w:val="19"/>
                      <w:lang w:eastAsia="zh-HK"/>
                    </w:rPr>
                    <w:t>+10</w:t>
                  </w:r>
                </w:p>
              </w:tc>
              <w:tc>
                <w:tcPr>
                  <w:tcW w:w="416" w:type="dxa"/>
                  <w:shd w:val="clear" w:color="auto" w:fill="auto"/>
                  <w:tcMar>
                    <w:top w:w="15" w:type="dxa"/>
                    <w:left w:w="15" w:type="dxa"/>
                    <w:bottom w:w="0" w:type="dxa"/>
                    <w:right w:w="15" w:type="dxa"/>
                  </w:tcMar>
                  <w:vAlign w:val="center"/>
                </w:tcPr>
                <w:p w14:paraId="34836D65" w14:textId="77777777" w:rsidR="00447035" w:rsidRPr="005853F0" w:rsidRDefault="00447035" w:rsidP="002B0103">
                  <w:pPr>
                    <w:spacing w:line="200" w:lineRule="exact"/>
                    <w:jc w:val="center"/>
                    <w:rPr>
                      <w:sz w:val="19"/>
                      <w:szCs w:val="19"/>
                      <w:lang w:eastAsia="zh-HK"/>
                    </w:rPr>
                  </w:pPr>
                  <w:r>
                    <w:rPr>
                      <w:sz w:val="19"/>
                      <w:szCs w:val="19"/>
                      <w:lang w:eastAsia="zh-HK"/>
                    </w:rPr>
                    <w:t>-2</w:t>
                  </w:r>
                </w:p>
              </w:tc>
              <w:tc>
                <w:tcPr>
                  <w:tcW w:w="415" w:type="dxa"/>
                  <w:shd w:val="clear" w:color="auto" w:fill="auto"/>
                  <w:tcMar>
                    <w:top w:w="15" w:type="dxa"/>
                    <w:left w:w="15" w:type="dxa"/>
                    <w:bottom w:w="0" w:type="dxa"/>
                    <w:right w:w="15" w:type="dxa"/>
                  </w:tcMar>
                  <w:vAlign w:val="center"/>
                </w:tcPr>
                <w:p w14:paraId="31089322" w14:textId="77777777" w:rsidR="00447035" w:rsidRPr="005853F0" w:rsidRDefault="00447035" w:rsidP="002B0103">
                  <w:pPr>
                    <w:spacing w:line="200" w:lineRule="exact"/>
                    <w:jc w:val="center"/>
                    <w:rPr>
                      <w:sz w:val="19"/>
                      <w:szCs w:val="19"/>
                      <w:lang w:eastAsia="zh-HK"/>
                    </w:rPr>
                  </w:pPr>
                  <w:r>
                    <w:rPr>
                      <w:sz w:val="19"/>
                      <w:szCs w:val="19"/>
                      <w:lang w:eastAsia="zh-HK"/>
                    </w:rPr>
                    <w:t>+6</w:t>
                  </w:r>
                </w:p>
              </w:tc>
              <w:tc>
                <w:tcPr>
                  <w:tcW w:w="416" w:type="dxa"/>
                  <w:vAlign w:val="center"/>
                </w:tcPr>
                <w:p w14:paraId="31015838" w14:textId="77777777" w:rsidR="00447035" w:rsidRPr="00E45F1E" w:rsidRDefault="00447035" w:rsidP="002B0103">
                  <w:pPr>
                    <w:spacing w:line="200" w:lineRule="exact"/>
                    <w:jc w:val="center"/>
                    <w:rPr>
                      <w:sz w:val="19"/>
                      <w:szCs w:val="19"/>
                      <w:lang w:eastAsia="zh-HK"/>
                    </w:rPr>
                  </w:pPr>
                  <w:r>
                    <w:rPr>
                      <w:sz w:val="19"/>
                      <w:szCs w:val="19"/>
                      <w:lang w:eastAsia="zh-HK"/>
                    </w:rPr>
                    <w:t>+9</w:t>
                  </w:r>
                </w:p>
              </w:tc>
              <w:tc>
                <w:tcPr>
                  <w:tcW w:w="416" w:type="dxa"/>
                  <w:vAlign w:val="center"/>
                </w:tcPr>
                <w:p w14:paraId="1BA22028" w14:textId="77777777" w:rsidR="00447035" w:rsidRPr="00E45F1E" w:rsidRDefault="00447035" w:rsidP="002B0103">
                  <w:pPr>
                    <w:spacing w:line="200" w:lineRule="exact"/>
                    <w:jc w:val="center"/>
                    <w:rPr>
                      <w:sz w:val="19"/>
                      <w:szCs w:val="19"/>
                      <w:lang w:eastAsia="zh-HK"/>
                    </w:rPr>
                  </w:pPr>
                  <w:r>
                    <w:rPr>
                      <w:sz w:val="19"/>
                      <w:szCs w:val="19"/>
                      <w:lang w:eastAsia="zh-HK"/>
                    </w:rPr>
                    <w:t>+7</w:t>
                  </w:r>
                </w:p>
              </w:tc>
            </w:tr>
            <w:tr w:rsidR="00447035" w:rsidRPr="005853F0" w14:paraId="4D2363AB" w14:textId="77777777" w:rsidTr="002B0103">
              <w:trPr>
                <w:trHeight w:val="222"/>
              </w:trPr>
              <w:tc>
                <w:tcPr>
                  <w:tcW w:w="1840" w:type="dxa"/>
                  <w:shd w:val="clear" w:color="auto" w:fill="auto"/>
                  <w:tcMar>
                    <w:top w:w="15" w:type="dxa"/>
                    <w:left w:w="15" w:type="dxa"/>
                    <w:bottom w:w="0" w:type="dxa"/>
                    <w:right w:w="15" w:type="dxa"/>
                  </w:tcMar>
                  <w:vAlign w:val="center"/>
                  <w:hideMark/>
                </w:tcPr>
                <w:p w14:paraId="7D652EEB" w14:textId="77777777" w:rsidR="00447035" w:rsidRPr="005853F0" w:rsidRDefault="00447035" w:rsidP="002B0103">
                  <w:pPr>
                    <w:spacing w:line="200" w:lineRule="exact"/>
                    <w:ind w:leftChars="5" w:left="12"/>
                    <w:rPr>
                      <w:sz w:val="19"/>
                      <w:szCs w:val="19"/>
                    </w:rPr>
                  </w:pPr>
                  <w:r w:rsidRPr="005853F0">
                    <w:rPr>
                      <w:sz w:val="19"/>
                      <w:szCs w:val="19"/>
                    </w:rPr>
                    <w:t>Information and communications</w:t>
                  </w:r>
                </w:p>
              </w:tc>
              <w:tc>
                <w:tcPr>
                  <w:tcW w:w="415" w:type="dxa"/>
                  <w:shd w:val="clear" w:color="auto" w:fill="auto"/>
                  <w:tcMar>
                    <w:top w:w="15" w:type="dxa"/>
                    <w:left w:w="15" w:type="dxa"/>
                    <w:bottom w:w="0" w:type="dxa"/>
                    <w:right w:w="15" w:type="dxa"/>
                  </w:tcMar>
                  <w:vAlign w:val="center"/>
                </w:tcPr>
                <w:p w14:paraId="2DC5E6E8" w14:textId="77777777" w:rsidR="00447035" w:rsidRPr="005853F0" w:rsidRDefault="00447035" w:rsidP="002B0103">
                  <w:pPr>
                    <w:spacing w:line="200" w:lineRule="exact"/>
                    <w:jc w:val="center"/>
                    <w:rPr>
                      <w:sz w:val="19"/>
                      <w:szCs w:val="19"/>
                      <w:lang w:eastAsia="zh-HK"/>
                    </w:rPr>
                  </w:pPr>
                  <w:r w:rsidRPr="00E45F1E">
                    <w:rPr>
                      <w:sz w:val="19"/>
                      <w:szCs w:val="19"/>
                      <w:lang w:eastAsia="zh-HK"/>
                    </w:rPr>
                    <w:t>-8</w:t>
                  </w:r>
                </w:p>
              </w:tc>
              <w:tc>
                <w:tcPr>
                  <w:tcW w:w="416" w:type="dxa"/>
                  <w:shd w:val="clear" w:color="auto" w:fill="auto"/>
                  <w:tcMar>
                    <w:top w:w="15" w:type="dxa"/>
                    <w:left w:w="15" w:type="dxa"/>
                    <w:bottom w:w="0" w:type="dxa"/>
                    <w:right w:w="15" w:type="dxa"/>
                  </w:tcMar>
                  <w:vAlign w:val="center"/>
                </w:tcPr>
                <w:p w14:paraId="1C381DBD" w14:textId="77777777" w:rsidR="00447035" w:rsidRPr="005853F0" w:rsidRDefault="00447035" w:rsidP="002B0103">
                  <w:pPr>
                    <w:spacing w:line="200" w:lineRule="exact"/>
                    <w:jc w:val="center"/>
                    <w:rPr>
                      <w:sz w:val="19"/>
                      <w:szCs w:val="19"/>
                      <w:lang w:eastAsia="zh-HK"/>
                    </w:rPr>
                  </w:pPr>
                  <w:r>
                    <w:rPr>
                      <w:sz w:val="19"/>
                      <w:szCs w:val="19"/>
                      <w:lang w:eastAsia="zh-HK"/>
                    </w:rPr>
                    <w:t>-4</w:t>
                  </w:r>
                </w:p>
              </w:tc>
              <w:tc>
                <w:tcPr>
                  <w:tcW w:w="416" w:type="dxa"/>
                  <w:shd w:val="clear" w:color="auto" w:fill="auto"/>
                  <w:tcMar>
                    <w:top w:w="15" w:type="dxa"/>
                    <w:left w:w="15" w:type="dxa"/>
                    <w:bottom w:w="0" w:type="dxa"/>
                    <w:right w:w="15" w:type="dxa"/>
                  </w:tcMar>
                  <w:vAlign w:val="center"/>
                </w:tcPr>
                <w:p w14:paraId="2FD98BC4" w14:textId="77777777" w:rsidR="00447035" w:rsidRPr="005853F0" w:rsidRDefault="00447035" w:rsidP="002B0103">
                  <w:pPr>
                    <w:spacing w:line="200" w:lineRule="exact"/>
                    <w:jc w:val="center"/>
                    <w:rPr>
                      <w:sz w:val="19"/>
                      <w:szCs w:val="19"/>
                      <w:lang w:eastAsia="zh-HK"/>
                    </w:rPr>
                  </w:pPr>
                  <w:r>
                    <w:rPr>
                      <w:sz w:val="19"/>
                      <w:szCs w:val="19"/>
                      <w:lang w:eastAsia="zh-HK"/>
                    </w:rPr>
                    <w:t>-7</w:t>
                  </w:r>
                </w:p>
              </w:tc>
              <w:tc>
                <w:tcPr>
                  <w:tcW w:w="415" w:type="dxa"/>
                  <w:shd w:val="clear" w:color="auto" w:fill="auto"/>
                  <w:tcMar>
                    <w:top w:w="15" w:type="dxa"/>
                    <w:left w:w="15" w:type="dxa"/>
                    <w:bottom w:w="0" w:type="dxa"/>
                    <w:right w:w="15" w:type="dxa"/>
                  </w:tcMar>
                  <w:vAlign w:val="center"/>
                </w:tcPr>
                <w:p w14:paraId="47D3A935" w14:textId="77777777" w:rsidR="00447035" w:rsidRPr="005853F0" w:rsidRDefault="00447035" w:rsidP="002B0103">
                  <w:pPr>
                    <w:spacing w:line="200" w:lineRule="exact"/>
                    <w:jc w:val="center"/>
                    <w:rPr>
                      <w:sz w:val="19"/>
                      <w:szCs w:val="19"/>
                      <w:lang w:eastAsia="zh-HK"/>
                    </w:rPr>
                  </w:pPr>
                  <w:r>
                    <w:rPr>
                      <w:sz w:val="19"/>
                      <w:szCs w:val="19"/>
                      <w:lang w:eastAsia="zh-HK"/>
                    </w:rPr>
                    <w:t>-3</w:t>
                  </w:r>
                </w:p>
              </w:tc>
              <w:tc>
                <w:tcPr>
                  <w:tcW w:w="416" w:type="dxa"/>
                  <w:vAlign w:val="center"/>
                </w:tcPr>
                <w:p w14:paraId="1E0F2947" w14:textId="77777777" w:rsidR="00447035" w:rsidRPr="00E45F1E" w:rsidRDefault="00447035" w:rsidP="002B0103">
                  <w:pPr>
                    <w:spacing w:line="200" w:lineRule="exact"/>
                    <w:jc w:val="center"/>
                    <w:rPr>
                      <w:sz w:val="19"/>
                      <w:szCs w:val="19"/>
                      <w:lang w:eastAsia="zh-HK"/>
                    </w:rPr>
                  </w:pPr>
                  <w:r>
                    <w:rPr>
                      <w:sz w:val="19"/>
                      <w:szCs w:val="19"/>
                      <w:lang w:eastAsia="zh-HK"/>
                    </w:rPr>
                    <w:t>-13</w:t>
                  </w:r>
                </w:p>
              </w:tc>
              <w:tc>
                <w:tcPr>
                  <w:tcW w:w="416" w:type="dxa"/>
                  <w:vAlign w:val="center"/>
                </w:tcPr>
                <w:p w14:paraId="46AF4629" w14:textId="77777777" w:rsidR="00447035" w:rsidRPr="00E45F1E" w:rsidRDefault="00447035" w:rsidP="002B0103">
                  <w:pPr>
                    <w:spacing w:line="200" w:lineRule="exact"/>
                    <w:jc w:val="center"/>
                    <w:rPr>
                      <w:sz w:val="19"/>
                      <w:szCs w:val="19"/>
                      <w:lang w:eastAsia="zh-HK"/>
                    </w:rPr>
                  </w:pPr>
                  <w:r>
                    <w:rPr>
                      <w:sz w:val="19"/>
                      <w:szCs w:val="19"/>
                      <w:lang w:eastAsia="zh-HK"/>
                    </w:rPr>
                    <w:t>-1</w:t>
                  </w:r>
                </w:p>
              </w:tc>
            </w:tr>
            <w:tr w:rsidR="00447035" w:rsidRPr="005853F0" w14:paraId="6284291F" w14:textId="77777777" w:rsidTr="002B0103">
              <w:trPr>
                <w:trHeight w:val="256"/>
              </w:trPr>
              <w:tc>
                <w:tcPr>
                  <w:tcW w:w="1840" w:type="dxa"/>
                  <w:shd w:val="clear" w:color="auto" w:fill="auto"/>
                  <w:tcMar>
                    <w:top w:w="15" w:type="dxa"/>
                    <w:left w:w="15" w:type="dxa"/>
                    <w:bottom w:w="0" w:type="dxa"/>
                    <w:right w:w="15" w:type="dxa"/>
                  </w:tcMar>
                  <w:vAlign w:val="center"/>
                </w:tcPr>
                <w:p w14:paraId="61B3699E" w14:textId="77777777" w:rsidR="00447035" w:rsidRPr="005853F0" w:rsidRDefault="00447035" w:rsidP="002B0103">
                  <w:pPr>
                    <w:spacing w:line="200" w:lineRule="exact"/>
                    <w:ind w:leftChars="5" w:left="12"/>
                    <w:rPr>
                      <w:sz w:val="19"/>
                      <w:szCs w:val="19"/>
                    </w:rPr>
                  </w:pPr>
                  <w:r w:rsidRPr="005853F0">
                    <w:rPr>
                      <w:sz w:val="19"/>
                      <w:szCs w:val="19"/>
                    </w:rPr>
                    <w:t>Financing and insurance</w:t>
                  </w:r>
                </w:p>
              </w:tc>
              <w:tc>
                <w:tcPr>
                  <w:tcW w:w="415" w:type="dxa"/>
                  <w:shd w:val="clear" w:color="auto" w:fill="auto"/>
                  <w:tcMar>
                    <w:top w:w="15" w:type="dxa"/>
                    <w:left w:w="15" w:type="dxa"/>
                    <w:bottom w:w="0" w:type="dxa"/>
                    <w:right w:w="15" w:type="dxa"/>
                  </w:tcMar>
                  <w:vAlign w:val="center"/>
                </w:tcPr>
                <w:p w14:paraId="3AE7ABB7" w14:textId="77777777" w:rsidR="00447035" w:rsidRPr="005853F0" w:rsidRDefault="00447035" w:rsidP="002B0103">
                  <w:pPr>
                    <w:spacing w:line="200" w:lineRule="exact"/>
                    <w:jc w:val="center"/>
                    <w:rPr>
                      <w:sz w:val="19"/>
                      <w:szCs w:val="19"/>
                      <w:lang w:eastAsia="zh-HK"/>
                    </w:rPr>
                  </w:pPr>
                  <w:r w:rsidRPr="00E45F1E">
                    <w:rPr>
                      <w:sz w:val="19"/>
                      <w:szCs w:val="19"/>
                      <w:lang w:eastAsia="zh-HK"/>
                    </w:rPr>
                    <w:t>+7</w:t>
                  </w:r>
                </w:p>
              </w:tc>
              <w:tc>
                <w:tcPr>
                  <w:tcW w:w="416" w:type="dxa"/>
                  <w:shd w:val="clear" w:color="auto" w:fill="auto"/>
                  <w:tcMar>
                    <w:top w:w="15" w:type="dxa"/>
                    <w:left w:w="15" w:type="dxa"/>
                    <w:bottom w:w="0" w:type="dxa"/>
                    <w:right w:w="15" w:type="dxa"/>
                  </w:tcMar>
                  <w:vAlign w:val="center"/>
                </w:tcPr>
                <w:p w14:paraId="64B352BC" w14:textId="77777777" w:rsidR="00447035" w:rsidRPr="005853F0" w:rsidRDefault="00447035" w:rsidP="002B0103">
                  <w:pPr>
                    <w:spacing w:line="200" w:lineRule="exact"/>
                    <w:jc w:val="center"/>
                    <w:rPr>
                      <w:sz w:val="19"/>
                      <w:szCs w:val="19"/>
                      <w:lang w:eastAsia="zh-HK"/>
                    </w:rPr>
                  </w:pPr>
                  <w:r>
                    <w:rPr>
                      <w:sz w:val="19"/>
                      <w:szCs w:val="19"/>
                      <w:lang w:eastAsia="zh-HK"/>
                    </w:rPr>
                    <w:t>+5</w:t>
                  </w:r>
                </w:p>
              </w:tc>
              <w:tc>
                <w:tcPr>
                  <w:tcW w:w="416" w:type="dxa"/>
                  <w:shd w:val="clear" w:color="auto" w:fill="auto"/>
                  <w:tcMar>
                    <w:top w:w="15" w:type="dxa"/>
                    <w:left w:w="15" w:type="dxa"/>
                    <w:bottom w:w="0" w:type="dxa"/>
                    <w:right w:w="15" w:type="dxa"/>
                  </w:tcMar>
                  <w:vAlign w:val="center"/>
                </w:tcPr>
                <w:p w14:paraId="4E79EC88" w14:textId="77777777" w:rsidR="00447035" w:rsidRPr="005853F0" w:rsidRDefault="00447035" w:rsidP="002B0103">
                  <w:pPr>
                    <w:spacing w:line="200" w:lineRule="exact"/>
                    <w:jc w:val="center"/>
                    <w:rPr>
                      <w:sz w:val="19"/>
                      <w:szCs w:val="19"/>
                      <w:lang w:eastAsia="zh-HK"/>
                    </w:rPr>
                  </w:pPr>
                  <w:r>
                    <w:rPr>
                      <w:sz w:val="19"/>
                      <w:szCs w:val="19"/>
                      <w:lang w:eastAsia="zh-HK"/>
                    </w:rPr>
                    <w:t>+9</w:t>
                  </w:r>
                </w:p>
              </w:tc>
              <w:tc>
                <w:tcPr>
                  <w:tcW w:w="415" w:type="dxa"/>
                  <w:shd w:val="clear" w:color="auto" w:fill="auto"/>
                  <w:tcMar>
                    <w:top w:w="15" w:type="dxa"/>
                    <w:left w:w="15" w:type="dxa"/>
                    <w:bottom w:w="0" w:type="dxa"/>
                    <w:right w:w="15" w:type="dxa"/>
                  </w:tcMar>
                  <w:vAlign w:val="center"/>
                </w:tcPr>
                <w:p w14:paraId="36740F60" w14:textId="77777777" w:rsidR="00447035" w:rsidRPr="005853F0" w:rsidRDefault="00447035" w:rsidP="002B0103">
                  <w:pPr>
                    <w:spacing w:line="200" w:lineRule="exact"/>
                    <w:jc w:val="center"/>
                    <w:rPr>
                      <w:sz w:val="19"/>
                      <w:szCs w:val="19"/>
                      <w:lang w:eastAsia="zh-HK"/>
                    </w:rPr>
                  </w:pPr>
                  <w:r>
                    <w:rPr>
                      <w:sz w:val="19"/>
                      <w:szCs w:val="19"/>
                      <w:lang w:eastAsia="zh-HK"/>
                    </w:rPr>
                    <w:t>+6</w:t>
                  </w:r>
                </w:p>
              </w:tc>
              <w:tc>
                <w:tcPr>
                  <w:tcW w:w="416" w:type="dxa"/>
                  <w:vAlign w:val="center"/>
                </w:tcPr>
                <w:p w14:paraId="1D7E93EB" w14:textId="77777777" w:rsidR="00447035" w:rsidRPr="00E45F1E" w:rsidRDefault="00447035" w:rsidP="002B0103">
                  <w:pPr>
                    <w:spacing w:line="200" w:lineRule="exact"/>
                    <w:jc w:val="center"/>
                    <w:rPr>
                      <w:sz w:val="19"/>
                      <w:szCs w:val="19"/>
                      <w:lang w:eastAsia="zh-HK"/>
                    </w:rPr>
                  </w:pPr>
                  <w:r>
                    <w:rPr>
                      <w:sz w:val="19"/>
                      <w:szCs w:val="19"/>
                      <w:lang w:eastAsia="zh-HK"/>
                    </w:rPr>
                    <w:t>+4</w:t>
                  </w:r>
                </w:p>
              </w:tc>
              <w:tc>
                <w:tcPr>
                  <w:tcW w:w="416" w:type="dxa"/>
                  <w:vAlign w:val="center"/>
                </w:tcPr>
                <w:p w14:paraId="1BFD6122" w14:textId="77777777" w:rsidR="00447035" w:rsidRPr="00E45F1E" w:rsidRDefault="00447035" w:rsidP="002B0103">
                  <w:pPr>
                    <w:spacing w:line="200" w:lineRule="exact"/>
                    <w:jc w:val="center"/>
                    <w:rPr>
                      <w:sz w:val="19"/>
                      <w:szCs w:val="19"/>
                      <w:lang w:eastAsia="zh-HK"/>
                    </w:rPr>
                  </w:pPr>
                  <w:r>
                    <w:rPr>
                      <w:sz w:val="19"/>
                      <w:szCs w:val="19"/>
                      <w:lang w:eastAsia="zh-HK"/>
                    </w:rPr>
                    <w:t>+2</w:t>
                  </w:r>
                </w:p>
              </w:tc>
            </w:tr>
            <w:tr w:rsidR="00447035" w:rsidRPr="005853F0" w14:paraId="263CFEF3" w14:textId="77777777" w:rsidTr="002B0103">
              <w:trPr>
                <w:trHeight w:val="164"/>
              </w:trPr>
              <w:tc>
                <w:tcPr>
                  <w:tcW w:w="1840" w:type="dxa"/>
                  <w:shd w:val="clear" w:color="auto" w:fill="auto"/>
                  <w:tcMar>
                    <w:top w:w="15" w:type="dxa"/>
                    <w:left w:w="15" w:type="dxa"/>
                    <w:bottom w:w="0" w:type="dxa"/>
                    <w:right w:w="15" w:type="dxa"/>
                  </w:tcMar>
                  <w:vAlign w:val="center"/>
                  <w:hideMark/>
                </w:tcPr>
                <w:p w14:paraId="032A66F4" w14:textId="77777777" w:rsidR="00447035" w:rsidRPr="005853F0" w:rsidRDefault="00447035" w:rsidP="002B0103">
                  <w:pPr>
                    <w:spacing w:line="200" w:lineRule="exact"/>
                    <w:ind w:leftChars="5" w:left="12"/>
                    <w:rPr>
                      <w:sz w:val="19"/>
                      <w:szCs w:val="19"/>
                    </w:rPr>
                  </w:pPr>
                  <w:r w:rsidRPr="005853F0">
                    <w:rPr>
                      <w:sz w:val="19"/>
                      <w:szCs w:val="19"/>
                    </w:rPr>
                    <w:t>Real estate</w:t>
                  </w:r>
                </w:p>
              </w:tc>
              <w:tc>
                <w:tcPr>
                  <w:tcW w:w="415" w:type="dxa"/>
                  <w:shd w:val="clear" w:color="auto" w:fill="auto"/>
                  <w:tcMar>
                    <w:top w:w="15" w:type="dxa"/>
                    <w:left w:w="15" w:type="dxa"/>
                    <w:bottom w:w="0" w:type="dxa"/>
                    <w:right w:w="15" w:type="dxa"/>
                  </w:tcMar>
                  <w:vAlign w:val="center"/>
                </w:tcPr>
                <w:p w14:paraId="0CBC4635" w14:textId="77777777" w:rsidR="00447035" w:rsidRPr="005853F0" w:rsidRDefault="00447035" w:rsidP="002B0103">
                  <w:pPr>
                    <w:spacing w:line="200" w:lineRule="exact"/>
                    <w:jc w:val="center"/>
                    <w:rPr>
                      <w:sz w:val="19"/>
                      <w:szCs w:val="19"/>
                      <w:lang w:eastAsia="zh-HK"/>
                    </w:rPr>
                  </w:pPr>
                  <w:r w:rsidRPr="00E45F1E">
                    <w:rPr>
                      <w:sz w:val="19"/>
                      <w:szCs w:val="19"/>
                      <w:lang w:eastAsia="zh-HK"/>
                    </w:rPr>
                    <w:t>+9</w:t>
                  </w:r>
                </w:p>
              </w:tc>
              <w:tc>
                <w:tcPr>
                  <w:tcW w:w="416" w:type="dxa"/>
                  <w:shd w:val="clear" w:color="auto" w:fill="auto"/>
                  <w:tcMar>
                    <w:top w:w="15" w:type="dxa"/>
                    <w:left w:w="15" w:type="dxa"/>
                    <w:bottom w:w="0" w:type="dxa"/>
                    <w:right w:w="15" w:type="dxa"/>
                  </w:tcMar>
                  <w:vAlign w:val="center"/>
                </w:tcPr>
                <w:p w14:paraId="2DDE0F23" w14:textId="77777777" w:rsidR="00447035" w:rsidRPr="005853F0" w:rsidRDefault="00447035" w:rsidP="002B0103">
                  <w:pPr>
                    <w:spacing w:line="200" w:lineRule="exact"/>
                    <w:jc w:val="center"/>
                    <w:rPr>
                      <w:sz w:val="19"/>
                      <w:szCs w:val="19"/>
                      <w:lang w:eastAsia="zh-HK"/>
                    </w:rPr>
                  </w:pPr>
                  <w:r>
                    <w:rPr>
                      <w:sz w:val="19"/>
                      <w:szCs w:val="19"/>
                      <w:lang w:eastAsia="zh-HK"/>
                    </w:rPr>
                    <w:t>+9</w:t>
                  </w:r>
                </w:p>
              </w:tc>
              <w:tc>
                <w:tcPr>
                  <w:tcW w:w="416" w:type="dxa"/>
                  <w:shd w:val="clear" w:color="auto" w:fill="auto"/>
                  <w:tcMar>
                    <w:top w:w="15" w:type="dxa"/>
                    <w:left w:w="15" w:type="dxa"/>
                    <w:bottom w:w="0" w:type="dxa"/>
                    <w:right w:w="15" w:type="dxa"/>
                  </w:tcMar>
                  <w:vAlign w:val="center"/>
                </w:tcPr>
                <w:p w14:paraId="3AF77ECF" w14:textId="77777777" w:rsidR="00447035" w:rsidRPr="005853F0" w:rsidRDefault="00447035" w:rsidP="002B0103">
                  <w:pPr>
                    <w:spacing w:line="200" w:lineRule="exact"/>
                    <w:jc w:val="center"/>
                    <w:rPr>
                      <w:sz w:val="19"/>
                      <w:szCs w:val="19"/>
                      <w:lang w:eastAsia="zh-HK"/>
                    </w:rPr>
                  </w:pPr>
                  <w:r>
                    <w:rPr>
                      <w:sz w:val="19"/>
                      <w:szCs w:val="19"/>
                      <w:lang w:eastAsia="zh-HK"/>
                    </w:rPr>
                    <w:t>-1</w:t>
                  </w:r>
                </w:p>
              </w:tc>
              <w:tc>
                <w:tcPr>
                  <w:tcW w:w="415" w:type="dxa"/>
                  <w:shd w:val="clear" w:color="auto" w:fill="auto"/>
                  <w:tcMar>
                    <w:top w:w="15" w:type="dxa"/>
                    <w:left w:w="15" w:type="dxa"/>
                    <w:bottom w:w="0" w:type="dxa"/>
                    <w:right w:w="15" w:type="dxa"/>
                  </w:tcMar>
                  <w:vAlign w:val="center"/>
                </w:tcPr>
                <w:p w14:paraId="43C89245" w14:textId="77777777" w:rsidR="00447035" w:rsidRPr="005853F0" w:rsidRDefault="00447035" w:rsidP="002B0103">
                  <w:pPr>
                    <w:spacing w:line="200" w:lineRule="exact"/>
                    <w:jc w:val="center"/>
                    <w:rPr>
                      <w:sz w:val="19"/>
                      <w:szCs w:val="19"/>
                      <w:lang w:eastAsia="zh-HK"/>
                    </w:rPr>
                  </w:pPr>
                  <w:r>
                    <w:rPr>
                      <w:sz w:val="19"/>
                      <w:szCs w:val="19"/>
                      <w:lang w:eastAsia="zh-HK"/>
                    </w:rPr>
                    <w:t>+15</w:t>
                  </w:r>
                </w:p>
              </w:tc>
              <w:tc>
                <w:tcPr>
                  <w:tcW w:w="416" w:type="dxa"/>
                  <w:vAlign w:val="center"/>
                </w:tcPr>
                <w:p w14:paraId="00A032BE" w14:textId="77777777" w:rsidR="00447035" w:rsidRPr="00E45F1E" w:rsidRDefault="00447035" w:rsidP="002B0103">
                  <w:pPr>
                    <w:spacing w:line="200" w:lineRule="exact"/>
                    <w:jc w:val="center"/>
                    <w:rPr>
                      <w:sz w:val="19"/>
                      <w:szCs w:val="19"/>
                      <w:lang w:eastAsia="zh-HK"/>
                    </w:rPr>
                  </w:pPr>
                  <w:r>
                    <w:rPr>
                      <w:sz w:val="19"/>
                      <w:szCs w:val="19"/>
                      <w:lang w:eastAsia="zh-HK"/>
                    </w:rPr>
                    <w:t>+10</w:t>
                  </w:r>
                </w:p>
              </w:tc>
              <w:tc>
                <w:tcPr>
                  <w:tcW w:w="416" w:type="dxa"/>
                  <w:vAlign w:val="center"/>
                </w:tcPr>
                <w:p w14:paraId="1CC7560D" w14:textId="77777777" w:rsidR="00447035" w:rsidRPr="00E45F1E" w:rsidRDefault="00447035" w:rsidP="002B0103">
                  <w:pPr>
                    <w:spacing w:line="200" w:lineRule="exact"/>
                    <w:jc w:val="center"/>
                    <w:rPr>
                      <w:sz w:val="19"/>
                      <w:szCs w:val="19"/>
                      <w:lang w:eastAsia="zh-HK"/>
                    </w:rPr>
                  </w:pPr>
                  <w:r>
                    <w:rPr>
                      <w:sz w:val="19"/>
                      <w:szCs w:val="19"/>
                      <w:lang w:eastAsia="zh-HK"/>
                    </w:rPr>
                    <w:t>+11</w:t>
                  </w:r>
                </w:p>
              </w:tc>
            </w:tr>
            <w:tr w:rsidR="00447035" w:rsidRPr="005853F0" w14:paraId="1C652173" w14:textId="77777777" w:rsidTr="002B0103">
              <w:trPr>
                <w:trHeight w:val="288"/>
              </w:trPr>
              <w:tc>
                <w:tcPr>
                  <w:tcW w:w="1840" w:type="dxa"/>
                  <w:shd w:val="clear" w:color="auto" w:fill="auto"/>
                  <w:tcMar>
                    <w:top w:w="15" w:type="dxa"/>
                    <w:left w:w="15" w:type="dxa"/>
                    <w:bottom w:w="0" w:type="dxa"/>
                    <w:right w:w="15" w:type="dxa"/>
                  </w:tcMar>
                  <w:vAlign w:val="center"/>
                  <w:hideMark/>
                </w:tcPr>
                <w:p w14:paraId="0D0D8789" w14:textId="77777777" w:rsidR="00447035" w:rsidRPr="005853F0" w:rsidRDefault="00447035" w:rsidP="002B0103">
                  <w:pPr>
                    <w:spacing w:line="200" w:lineRule="exact"/>
                    <w:ind w:leftChars="5" w:left="12"/>
                    <w:rPr>
                      <w:sz w:val="19"/>
                      <w:szCs w:val="19"/>
                    </w:rPr>
                  </w:pPr>
                  <w:r w:rsidRPr="005853F0">
                    <w:rPr>
                      <w:sz w:val="19"/>
                      <w:szCs w:val="19"/>
                    </w:rPr>
                    <w:t>Professional and business services</w:t>
                  </w:r>
                </w:p>
              </w:tc>
              <w:tc>
                <w:tcPr>
                  <w:tcW w:w="415" w:type="dxa"/>
                  <w:shd w:val="clear" w:color="auto" w:fill="auto"/>
                  <w:tcMar>
                    <w:top w:w="15" w:type="dxa"/>
                    <w:left w:w="15" w:type="dxa"/>
                    <w:bottom w:w="0" w:type="dxa"/>
                    <w:right w:w="15" w:type="dxa"/>
                  </w:tcMar>
                  <w:vAlign w:val="center"/>
                </w:tcPr>
                <w:p w14:paraId="5B154708" w14:textId="77777777" w:rsidR="00447035" w:rsidRPr="005853F0" w:rsidRDefault="00447035" w:rsidP="002B0103">
                  <w:pPr>
                    <w:spacing w:line="200" w:lineRule="exact"/>
                    <w:jc w:val="center"/>
                    <w:rPr>
                      <w:sz w:val="19"/>
                      <w:szCs w:val="19"/>
                      <w:lang w:eastAsia="zh-HK"/>
                    </w:rPr>
                  </w:pPr>
                  <w:r w:rsidRPr="00E45F1E">
                    <w:rPr>
                      <w:sz w:val="19"/>
                      <w:szCs w:val="19"/>
                      <w:lang w:eastAsia="zh-HK"/>
                    </w:rPr>
                    <w:t>-3</w:t>
                  </w:r>
                </w:p>
              </w:tc>
              <w:tc>
                <w:tcPr>
                  <w:tcW w:w="416" w:type="dxa"/>
                  <w:shd w:val="clear" w:color="auto" w:fill="auto"/>
                  <w:tcMar>
                    <w:top w:w="15" w:type="dxa"/>
                    <w:left w:w="15" w:type="dxa"/>
                    <w:bottom w:w="0" w:type="dxa"/>
                    <w:right w:w="15" w:type="dxa"/>
                  </w:tcMar>
                  <w:vAlign w:val="center"/>
                </w:tcPr>
                <w:p w14:paraId="5A52DF33" w14:textId="77777777" w:rsidR="00447035" w:rsidRPr="005853F0" w:rsidRDefault="00447035" w:rsidP="002B0103">
                  <w:pPr>
                    <w:spacing w:line="200" w:lineRule="exact"/>
                    <w:jc w:val="center"/>
                    <w:rPr>
                      <w:sz w:val="19"/>
                      <w:szCs w:val="19"/>
                      <w:lang w:eastAsia="zh-HK"/>
                    </w:rPr>
                  </w:pPr>
                  <w:r>
                    <w:rPr>
                      <w:sz w:val="19"/>
                      <w:szCs w:val="19"/>
                      <w:lang w:eastAsia="zh-HK"/>
                    </w:rPr>
                    <w:t>-3</w:t>
                  </w:r>
                </w:p>
              </w:tc>
              <w:tc>
                <w:tcPr>
                  <w:tcW w:w="416" w:type="dxa"/>
                  <w:shd w:val="clear" w:color="auto" w:fill="auto"/>
                  <w:tcMar>
                    <w:top w:w="15" w:type="dxa"/>
                    <w:left w:w="15" w:type="dxa"/>
                    <w:bottom w:w="0" w:type="dxa"/>
                    <w:right w:w="15" w:type="dxa"/>
                  </w:tcMar>
                  <w:vAlign w:val="center"/>
                </w:tcPr>
                <w:p w14:paraId="38498F3B" w14:textId="77777777" w:rsidR="00447035" w:rsidRPr="005853F0" w:rsidRDefault="00447035" w:rsidP="002B0103">
                  <w:pPr>
                    <w:spacing w:line="200" w:lineRule="exact"/>
                    <w:jc w:val="center"/>
                    <w:rPr>
                      <w:sz w:val="19"/>
                      <w:szCs w:val="19"/>
                      <w:lang w:eastAsia="zh-HK"/>
                    </w:rPr>
                  </w:pPr>
                  <w:r>
                    <w:rPr>
                      <w:sz w:val="19"/>
                      <w:szCs w:val="19"/>
                      <w:lang w:eastAsia="zh-HK"/>
                    </w:rPr>
                    <w:t>-5</w:t>
                  </w:r>
                </w:p>
              </w:tc>
              <w:tc>
                <w:tcPr>
                  <w:tcW w:w="415" w:type="dxa"/>
                  <w:shd w:val="clear" w:color="auto" w:fill="auto"/>
                  <w:tcMar>
                    <w:top w:w="15" w:type="dxa"/>
                    <w:left w:w="15" w:type="dxa"/>
                    <w:bottom w:w="0" w:type="dxa"/>
                    <w:right w:w="15" w:type="dxa"/>
                  </w:tcMar>
                  <w:vAlign w:val="center"/>
                </w:tcPr>
                <w:p w14:paraId="79088CE4" w14:textId="77777777" w:rsidR="00447035" w:rsidRPr="005853F0" w:rsidRDefault="00447035" w:rsidP="002B0103">
                  <w:pPr>
                    <w:spacing w:line="200" w:lineRule="exact"/>
                    <w:jc w:val="center"/>
                    <w:rPr>
                      <w:sz w:val="19"/>
                      <w:szCs w:val="19"/>
                      <w:lang w:eastAsia="zh-HK"/>
                    </w:rPr>
                  </w:pPr>
                  <w:r>
                    <w:rPr>
                      <w:sz w:val="19"/>
                      <w:szCs w:val="19"/>
                      <w:lang w:eastAsia="zh-HK"/>
                    </w:rPr>
                    <w:t>-3</w:t>
                  </w:r>
                </w:p>
              </w:tc>
              <w:tc>
                <w:tcPr>
                  <w:tcW w:w="416" w:type="dxa"/>
                  <w:vAlign w:val="center"/>
                </w:tcPr>
                <w:p w14:paraId="58120B73" w14:textId="77777777" w:rsidR="00447035" w:rsidRPr="00E45F1E" w:rsidRDefault="00447035" w:rsidP="002B0103">
                  <w:pPr>
                    <w:spacing w:line="200" w:lineRule="exact"/>
                    <w:jc w:val="center"/>
                    <w:rPr>
                      <w:sz w:val="19"/>
                      <w:szCs w:val="19"/>
                      <w:lang w:eastAsia="zh-HK"/>
                    </w:rPr>
                  </w:pPr>
                  <w:r>
                    <w:rPr>
                      <w:sz w:val="19"/>
                      <w:szCs w:val="19"/>
                      <w:lang w:eastAsia="zh-HK"/>
                    </w:rPr>
                    <w:t>-6</w:t>
                  </w:r>
                </w:p>
              </w:tc>
              <w:tc>
                <w:tcPr>
                  <w:tcW w:w="416" w:type="dxa"/>
                  <w:vAlign w:val="center"/>
                </w:tcPr>
                <w:p w14:paraId="474E2819" w14:textId="77777777" w:rsidR="00447035" w:rsidRPr="00E45F1E" w:rsidRDefault="00447035" w:rsidP="002B0103">
                  <w:pPr>
                    <w:spacing w:line="200" w:lineRule="exact"/>
                    <w:jc w:val="center"/>
                    <w:rPr>
                      <w:sz w:val="19"/>
                      <w:szCs w:val="19"/>
                      <w:lang w:eastAsia="zh-HK"/>
                    </w:rPr>
                  </w:pPr>
                  <w:r>
                    <w:rPr>
                      <w:sz w:val="19"/>
                      <w:szCs w:val="19"/>
                      <w:lang w:eastAsia="zh-HK"/>
                    </w:rPr>
                    <w:t>-10</w:t>
                  </w:r>
                </w:p>
              </w:tc>
            </w:tr>
            <w:tr w:rsidR="00447035" w:rsidRPr="005853F0" w14:paraId="54A2B8CD" w14:textId="77777777" w:rsidTr="002B0103">
              <w:trPr>
                <w:trHeight w:val="288"/>
              </w:trPr>
              <w:tc>
                <w:tcPr>
                  <w:tcW w:w="1840" w:type="dxa"/>
                  <w:shd w:val="clear" w:color="auto" w:fill="auto"/>
                  <w:tcMar>
                    <w:top w:w="15" w:type="dxa"/>
                    <w:left w:w="15" w:type="dxa"/>
                    <w:bottom w:w="0" w:type="dxa"/>
                    <w:right w:w="15" w:type="dxa"/>
                  </w:tcMar>
                  <w:vAlign w:val="center"/>
                </w:tcPr>
                <w:p w14:paraId="6EC0EE80" w14:textId="77777777" w:rsidR="00447035" w:rsidRPr="005853F0" w:rsidRDefault="00447035" w:rsidP="002B0103">
                  <w:pPr>
                    <w:spacing w:line="200" w:lineRule="exact"/>
                    <w:ind w:leftChars="5" w:left="12"/>
                    <w:rPr>
                      <w:sz w:val="19"/>
                      <w:szCs w:val="19"/>
                    </w:rPr>
                  </w:pPr>
                  <w:r w:rsidRPr="005853F0">
                    <w:rPr>
                      <w:sz w:val="19"/>
                      <w:szCs w:val="19"/>
                    </w:rPr>
                    <w:t>All sectors above</w:t>
                  </w:r>
                </w:p>
              </w:tc>
              <w:tc>
                <w:tcPr>
                  <w:tcW w:w="415" w:type="dxa"/>
                  <w:shd w:val="clear" w:color="auto" w:fill="auto"/>
                  <w:tcMar>
                    <w:top w:w="15" w:type="dxa"/>
                    <w:left w:w="15" w:type="dxa"/>
                    <w:bottom w:w="0" w:type="dxa"/>
                    <w:right w:w="15" w:type="dxa"/>
                  </w:tcMar>
                  <w:vAlign w:val="center"/>
                </w:tcPr>
                <w:p w14:paraId="7A8A8767" w14:textId="77777777" w:rsidR="00447035" w:rsidRPr="005853F0" w:rsidRDefault="00447035" w:rsidP="002B0103">
                  <w:pPr>
                    <w:spacing w:line="200" w:lineRule="exact"/>
                    <w:jc w:val="center"/>
                    <w:rPr>
                      <w:sz w:val="19"/>
                      <w:szCs w:val="19"/>
                      <w:lang w:eastAsia="zh-HK"/>
                    </w:rPr>
                  </w:pPr>
                  <w:r w:rsidRPr="00E45F1E">
                    <w:rPr>
                      <w:sz w:val="19"/>
                      <w:szCs w:val="19"/>
                      <w:lang w:eastAsia="zh-HK"/>
                    </w:rPr>
                    <w:t>+3</w:t>
                  </w:r>
                </w:p>
              </w:tc>
              <w:tc>
                <w:tcPr>
                  <w:tcW w:w="416" w:type="dxa"/>
                  <w:shd w:val="clear" w:color="auto" w:fill="auto"/>
                  <w:tcMar>
                    <w:top w:w="15" w:type="dxa"/>
                    <w:left w:w="15" w:type="dxa"/>
                    <w:bottom w:w="0" w:type="dxa"/>
                    <w:right w:w="15" w:type="dxa"/>
                  </w:tcMar>
                  <w:vAlign w:val="center"/>
                </w:tcPr>
                <w:p w14:paraId="2F7971A1" w14:textId="77777777" w:rsidR="00447035" w:rsidRPr="005853F0" w:rsidRDefault="00447035" w:rsidP="002B0103">
                  <w:pPr>
                    <w:spacing w:line="200" w:lineRule="exact"/>
                    <w:jc w:val="center"/>
                    <w:rPr>
                      <w:sz w:val="19"/>
                      <w:szCs w:val="19"/>
                      <w:lang w:eastAsia="zh-HK"/>
                    </w:rPr>
                  </w:pPr>
                  <w:r>
                    <w:rPr>
                      <w:sz w:val="19"/>
                      <w:szCs w:val="19"/>
                      <w:lang w:eastAsia="zh-HK"/>
                    </w:rPr>
                    <w:t>+1</w:t>
                  </w:r>
                </w:p>
              </w:tc>
              <w:tc>
                <w:tcPr>
                  <w:tcW w:w="416" w:type="dxa"/>
                  <w:shd w:val="clear" w:color="auto" w:fill="auto"/>
                  <w:tcMar>
                    <w:top w:w="15" w:type="dxa"/>
                    <w:left w:w="15" w:type="dxa"/>
                    <w:bottom w:w="0" w:type="dxa"/>
                    <w:right w:w="15" w:type="dxa"/>
                  </w:tcMar>
                  <w:vAlign w:val="center"/>
                </w:tcPr>
                <w:p w14:paraId="61090707" w14:textId="77777777" w:rsidR="00447035" w:rsidRPr="005853F0" w:rsidRDefault="00447035" w:rsidP="002B0103">
                  <w:pPr>
                    <w:spacing w:line="200" w:lineRule="exact"/>
                    <w:jc w:val="center"/>
                    <w:rPr>
                      <w:sz w:val="19"/>
                      <w:szCs w:val="19"/>
                      <w:lang w:eastAsia="zh-HK"/>
                    </w:rPr>
                  </w:pPr>
                  <w:r>
                    <w:rPr>
                      <w:sz w:val="19"/>
                      <w:szCs w:val="19"/>
                      <w:lang w:eastAsia="zh-HK"/>
                    </w:rPr>
                    <w:t>-3</w:t>
                  </w:r>
                </w:p>
              </w:tc>
              <w:tc>
                <w:tcPr>
                  <w:tcW w:w="415" w:type="dxa"/>
                  <w:shd w:val="clear" w:color="auto" w:fill="auto"/>
                  <w:tcMar>
                    <w:top w:w="15" w:type="dxa"/>
                    <w:left w:w="15" w:type="dxa"/>
                    <w:bottom w:w="0" w:type="dxa"/>
                    <w:right w:w="15" w:type="dxa"/>
                  </w:tcMar>
                  <w:vAlign w:val="center"/>
                </w:tcPr>
                <w:p w14:paraId="325F73B5" w14:textId="77777777" w:rsidR="00447035" w:rsidRPr="005853F0" w:rsidRDefault="00447035" w:rsidP="002B0103">
                  <w:pPr>
                    <w:spacing w:line="200" w:lineRule="exact"/>
                    <w:jc w:val="center"/>
                    <w:rPr>
                      <w:sz w:val="19"/>
                      <w:szCs w:val="19"/>
                      <w:lang w:eastAsia="zh-HK"/>
                    </w:rPr>
                  </w:pPr>
                  <w:r>
                    <w:rPr>
                      <w:sz w:val="19"/>
                      <w:szCs w:val="19"/>
                      <w:lang w:eastAsia="zh-HK"/>
                    </w:rPr>
                    <w:t>-2</w:t>
                  </w:r>
                </w:p>
              </w:tc>
              <w:tc>
                <w:tcPr>
                  <w:tcW w:w="416" w:type="dxa"/>
                  <w:vAlign w:val="center"/>
                </w:tcPr>
                <w:p w14:paraId="12E6AA44" w14:textId="77777777" w:rsidR="00447035" w:rsidRPr="00E45F1E" w:rsidRDefault="00447035" w:rsidP="002B0103">
                  <w:pPr>
                    <w:spacing w:line="200" w:lineRule="exact"/>
                    <w:jc w:val="center"/>
                    <w:rPr>
                      <w:sz w:val="19"/>
                      <w:szCs w:val="19"/>
                      <w:lang w:eastAsia="zh-HK"/>
                    </w:rPr>
                  </w:pPr>
                  <w:r>
                    <w:rPr>
                      <w:sz w:val="19"/>
                      <w:szCs w:val="19"/>
                      <w:lang w:eastAsia="zh-HK"/>
                    </w:rPr>
                    <w:t>-2</w:t>
                  </w:r>
                </w:p>
              </w:tc>
              <w:tc>
                <w:tcPr>
                  <w:tcW w:w="416" w:type="dxa"/>
                  <w:vAlign w:val="center"/>
                </w:tcPr>
                <w:p w14:paraId="361EBF6E" w14:textId="77777777" w:rsidR="00447035" w:rsidRPr="00E45F1E" w:rsidRDefault="00447035" w:rsidP="002B0103">
                  <w:pPr>
                    <w:spacing w:line="200" w:lineRule="exact"/>
                    <w:jc w:val="center"/>
                    <w:rPr>
                      <w:sz w:val="19"/>
                      <w:szCs w:val="19"/>
                      <w:lang w:eastAsia="zh-HK"/>
                    </w:rPr>
                  </w:pPr>
                  <w:r>
                    <w:rPr>
                      <w:sz w:val="19"/>
                      <w:szCs w:val="19"/>
                      <w:lang w:eastAsia="zh-HK"/>
                    </w:rPr>
                    <w:t>-1</w:t>
                  </w:r>
                </w:p>
              </w:tc>
            </w:tr>
          </w:tbl>
          <w:p w14:paraId="01986226" w14:textId="77777777" w:rsidR="00447035" w:rsidRPr="005853F0" w:rsidRDefault="00447035" w:rsidP="002B0103">
            <w:pPr>
              <w:overflowPunct w:val="0"/>
              <w:autoSpaceDE w:val="0"/>
              <w:autoSpaceDN w:val="0"/>
              <w:adjustRightInd w:val="0"/>
              <w:snapToGrid w:val="0"/>
              <w:spacing w:line="200" w:lineRule="exact"/>
              <w:ind w:leftChars="14" w:left="743" w:rightChars="14" w:right="34" w:hangingChars="443" w:hanging="709"/>
              <w:jc w:val="both"/>
              <w:textAlignment w:val="baseline"/>
              <w:rPr>
                <w:sz w:val="16"/>
                <w:szCs w:val="16"/>
              </w:rPr>
            </w:pPr>
          </w:p>
        </w:tc>
      </w:tr>
      <w:tr w:rsidR="00447035" w:rsidRPr="009D6AB5" w14:paraId="366C883F" w14:textId="77777777" w:rsidTr="002B0103">
        <w:trPr>
          <w:trHeight w:val="1301"/>
        </w:trPr>
        <w:tc>
          <w:tcPr>
            <w:tcW w:w="851" w:type="dxa"/>
            <w:shd w:val="clear" w:color="auto" w:fill="auto"/>
          </w:tcPr>
          <w:p w14:paraId="0AB1FF9C" w14:textId="77777777" w:rsidR="00447035" w:rsidRPr="005853F0" w:rsidRDefault="00447035" w:rsidP="002B0103">
            <w:pPr>
              <w:jc w:val="center"/>
              <w:rPr>
                <w:bCs/>
                <w:sz w:val="18"/>
                <w:szCs w:val="18"/>
              </w:rPr>
            </w:pPr>
            <w:proofErr w:type="gramStart"/>
            <w:r w:rsidRPr="005853F0">
              <w:rPr>
                <w:sz w:val="16"/>
                <w:szCs w:val="16"/>
              </w:rPr>
              <w:t>Note</w:t>
            </w:r>
            <w:r>
              <w:rPr>
                <w:sz w:val="16"/>
                <w:szCs w:val="16"/>
              </w:rPr>
              <w:t xml:space="preserve"> </w:t>
            </w:r>
            <w:r w:rsidRPr="005853F0">
              <w:rPr>
                <w:sz w:val="16"/>
                <w:szCs w:val="16"/>
              </w:rPr>
              <w:t>:</w:t>
            </w:r>
            <w:proofErr w:type="gramEnd"/>
            <w:r w:rsidRPr="005853F0">
              <w:rPr>
                <w:sz w:val="16"/>
                <w:szCs w:val="16"/>
              </w:rPr>
              <w:t xml:space="preserve"> (*)</w:t>
            </w:r>
          </w:p>
        </w:tc>
        <w:tc>
          <w:tcPr>
            <w:tcW w:w="3793" w:type="dxa"/>
            <w:shd w:val="clear" w:color="auto" w:fill="auto"/>
          </w:tcPr>
          <w:p w14:paraId="69A7B486" w14:textId="77777777" w:rsidR="00447035" w:rsidRPr="005853F0" w:rsidRDefault="00447035" w:rsidP="002B0103">
            <w:pPr>
              <w:spacing w:afterLines="25" w:after="90"/>
              <w:jc w:val="both"/>
              <w:rPr>
                <w:bCs/>
                <w:sz w:val="18"/>
                <w:szCs w:val="18"/>
              </w:rPr>
            </w:pPr>
            <w:r w:rsidRPr="005853F0">
              <w:rPr>
                <w:sz w:val="16"/>
                <w:szCs w:val="16"/>
              </w:rPr>
              <w:t>Net balance indicates the direction of expected change in the business situation versus the preceding quarter.  It refers to the difference in percentage points between the proportion of establishments choosing “better” over that choosing “worse”.  A positive sign indicates a likely upward trend while a negative sign, a likely downward trend.</w:t>
            </w:r>
          </w:p>
        </w:tc>
        <w:tc>
          <w:tcPr>
            <w:tcW w:w="851" w:type="dxa"/>
            <w:shd w:val="clear" w:color="auto" w:fill="auto"/>
          </w:tcPr>
          <w:p w14:paraId="61C56300" w14:textId="77777777" w:rsidR="00447035" w:rsidRPr="005853F0" w:rsidRDefault="00447035" w:rsidP="002B0103">
            <w:pPr>
              <w:spacing w:afterLines="25" w:after="90"/>
              <w:jc w:val="both"/>
              <w:rPr>
                <w:bCs/>
                <w:sz w:val="18"/>
                <w:szCs w:val="18"/>
              </w:rPr>
            </w:pPr>
            <w:proofErr w:type="gramStart"/>
            <w:r w:rsidRPr="005853F0">
              <w:rPr>
                <w:sz w:val="16"/>
                <w:szCs w:val="16"/>
              </w:rPr>
              <w:t>Note</w:t>
            </w:r>
            <w:r>
              <w:rPr>
                <w:sz w:val="16"/>
                <w:szCs w:val="16"/>
              </w:rPr>
              <w:t xml:space="preserve"> </w:t>
            </w:r>
            <w:r w:rsidRPr="005853F0">
              <w:rPr>
                <w:sz w:val="16"/>
                <w:szCs w:val="16"/>
              </w:rPr>
              <w:t>:</w:t>
            </w:r>
            <w:proofErr w:type="gramEnd"/>
            <w:r w:rsidRPr="005853F0">
              <w:rPr>
                <w:sz w:val="16"/>
                <w:szCs w:val="16"/>
              </w:rPr>
              <w:t xml:space="preserve"> (*)</w:t>
            </w:r>
          </w:p>
        </w:tc>
        <w:tc>
          <w:tcPr>
            <w:tcW w:w="3719" w:type="dxa"/>
            <w:shd w:val="clear" w:color="auto" w:fill="auto"/>
          </w:tcPr>
          <w:p w14:paraId="6C73ED89" w14:textId="77777777" w:rsidR="00447035" w:rsidRPr="005853F0" w:rsidRDefault="00447035" w:rsidP="002B0103">
            <w:pPr>
              <w:spacing w:afterLines="25" w:after="90"/>
              <w:jc w:val="both"/>
              <w:rPr>
                <w:bCs/>
                <w:sz w:val="18"/>
                <w:szCs w:val="18"/>
              </w:rPr>
            </w:pPr>
            <w:r w:rsidRPr="005853F0">
              <w:rPr>
                <w:sz w:val="16"/>
                <w:szCs w:val="16"/>
              </w:rPr>
              <w:t>Net balance indicates the direction of expected change in the number of persons engaged versus the preceding quarter.  It refers to the difference in percentage points between the proportion of establishments choosing “up” over that choosing “down”.  A positive sign indicates a likely upward trend while a negative sign, a likely downward trend.</w:t>
            </w:r>
          </w:p>
        </w:tc>
      </w:tr>
    </w:tbl>
    <w:p w14:paraId="7CB3ACE1" w14:textId="77777777" w:rsidR="00447035" w:rsidRPr="00CE0FAD" w:rsidRDefault="00447035" w:rsidP="00447035">
      <w:pPr>
        <w:overflowPunct w:val="0"/>
        <w:snapToGrid w:val="0"/>
        <w:spacing w:afterLines="50" w:after="180"/>
        <w:jc w:val="both"/>
      </w:pPr>
      <w:r w:rsidRPr="009D6AB5">
        <w:rPr>
          <w:noProof/>
          <w:highlight w:val="lightGray"/>
        </w:rPr>
        <mc:AlternateContent>
          <mc:Choice Requires="wps">
            <w:drawing>
              <wp:anchor distT="0" distB="0" distL="114300" distR="114300" simplePos="0" relativeHeight="251660288" behindDoc="0" locked="0" layoutInCell="1" allowOverlap="1" wp14:anchorId="0A0C1598" wp14:editId="0CA5199A">
                <wp:simplePos x="0" y="0"/>
                <wp:positionH relativeFrom="margin">
                  <wp:posOffset>-158115</wp:posOffset>
                </wp:positionH>
                <wp:positionV relativeFrom="margin">
                  <wp:posOffset>-144145</wp:posOffset>
                </wp:positionV>
                <wp:extent cx="6174000" cy="9720000"/>
                <wp:effectExtent l="0" t="0" r="17780" b="14605"/>
                <wp:wrapNone/>
                <wp:docPr id="1" name="Rectangle 4"/>
                <wp:cNvGraphicFramePr/>
                <a:graphic xmlns:a="http://schemas.openxmlformats.org/drawingml/2006/main">
                  <a:graphicData uri="http://schemas.microsoft.com/office/word/2010/wordprocessingShape">
                    <wps:wsp>
                      <wps:cNvSpPr/>
                      <wps:spPr>
                        <a:xfrm>
                          <a:off x="0" y="0"/>
                          <a:ext cx="6174000" cy="9720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A51DB0" id="Rectangle 4" o:spid="_x0000_s1026" style="position:absolute;margin-left:-12.45pt;margin-top:-11.35pt;width:486.15pt;height:765.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" filled="f" strokecolor="black [3213]">
                <w10:wrap anchorx="margin" anchory="margin"/>
              </v:rect>
            </w:pict>
          </mc:Fallback>
        </mc:AlternateContent>
      </w:r>
      <w:r w:rsidRPr="003D71AC">
        <w:br/>
        <w:t>As for small and medium-sized enterprises (SMEs), C&amp;SD compile</w:t>
      </w:r>
      <w:r w:rsidRPr="003D71AC">
        <w:rPr>
          <w:rFonts w:hint="eastAsia"/>
        </w:rPr>
        <w:t>s</w:t>
      </w:r>
      <w:r w:rsidRPr="003D71AC">
        <w:t xml:space="preserve"> a set of diffusion indices on a monthly </w:t>
      </w:r>
      <w:proofErr w:type="gramStart"/>
      <w:r w:rsidRPr="003D71AC">
        <w:t>basis</w:t>
      </w:r>
      <w:r w:rsidRPr="003D71AC">
        <w:rPr>
          <w:rFonts w:eastAsia="SimSun"/>
          <w:vertAlign w:val="superscript"/>
          <w:lang w:eastAsia="zh-CN"/>
        </w:rPr>
        <w:t>(</w:t>
      </w:r>
      <w:proofErr w:type="gramEnd"/>
      <w:r w:rsidRPr="003D71AC">
        <w:rPr>
          <w:vertAlign w:val="superscript"/>
        </w:rPr>
        <w:t>2</w:t>
      </w:r>
      <w:r w:rsidRPr="003D71AC">
        <w:rPr>
          <w:rFonts w:eastAsia="SimSun"/>
          <w:vertAlign w:val="superscript"/>
          <w:lang w:eastAsia="zh-CN"/>
        </w:rPr>
        <w:t>)</w:t>
      </w:r>
      <w:r w:rsidRPr="003D71AC">
        <w:t xml:space="preserve"> to gauge the general direction of change in the</w:t>
      </w:r>
      <w:r w:rsidRPr="003D71AC">
        <w:rPr>
          <w:rFonts w:hint="eastAsia"/>
        </w:rPr>
        <w:t>ir</w:t>
      </w:r>
      <w:r w:rsidRPr="003D71AC">
        <w:t xml:space="preserve"> views on the business situation versus the preceding month.  </w:t>
      </w:r>
      <w:r w:rsidRPr="00C6378A">
        <w:t xml:space="preserve">The overall index on the current situation </w:t>
      </w:r>
      <w:r>
        <w:t>increased successively from 42.1 in July to 44.</w:t>
      </w:r>
      <w:r>
        <w:rPr>
          <w:rFonts w:hint="eastAsia"/>
        </w:rPr>
        <w:t>8</w:t>
      </w:r>
      <w:r>
        <w:t xml:space="preserve"> in October, a </w:t>
      </w:r>
      <w:r>
        <w:rPr>
          <w:rFonts w:hint="eastAsia"/>
        </w:rPr>
        <w:t>19</w:t>
      </w:r>
      <w:r>
        <w:t>-month high</w:t>
      </w:r>
      <w:r>
        <w:rPr>
          <w:rFonts w:hint="eastAsia"/>
        </w:rPr>
        <w:t xml:space="preserve"> </w:t>
      </w:r>
      <w:r w:rsidRPr="00C6378A">
        <w:t>(</w:t>
      </w:r>
      <w:r w:rsidRPr="00C6378A">
        <w:rPr>
          <w:b/>
          <w:i/>
        </w:rPr>
        <w:t>Chart 2a</w:t>
      </w:r>
      <w:r w:rsidRPr="00C6378A">
        <w:t xml:space="preserve">).  The employment sentiment among SMEs </w:t>
      </w:r>
      <w:r>
        <w:t>was stable over the same period, and c</w:t>
      </w:r>
      <w:r w:rsidRPr="003D71AC">
        <w:t>redit conditions stayed accommodative.</w:t>
      </w:r>
      <w:r>
        <w:t xml:space="preserve">  </w:t>
      </w:r>
      <w:r w:rsidRPr="0050100D">
        <w:t xml:space="preserve">Meanwhile, the Standard Chartered Hong Kong SME Leading Business </w:t>
      </w:r>
      <w:proofErr w:type="gramStart"/>
      <w:r w:rsidRPr="0050100D">
        <w:t>Index</w:t>
      </w:r>
      <w:r w:rsidRPr="0050100D">
        <w:rPr>
          <w:vertAlign w:val="superscript"/>
        </w:rPr>
        <w:t>(</w:t>
      </w:r>
      <w:proofErr w:type="gramEnd"/>
      <w:r w:rsidRPr="0050100D">
        <w:rPr>
          <w:vertAlign w:val="superscript"/>
          <w:lang w:eastAsia="zh-HK"/>
        </w:rPr>
        <w:t>3</w:t>
      </w:r>
      <w:r w:rsidRPr="0050100D">
        <w:rPr>
          <w:vertAlign w:val="superscript"/>
        </w:rPr>
        <w:t>)</w:t>
      </w:r>
      <w:r w:rsidRPr="0050100D">
        <w:t xml:space="preserve"> </w:t>
      </w:r>
      <w:r>
        <w:t>bounced back in the fourth quarter to reach a year-high</w:t>
      </w:r>
      <w:r w:rsidRPr="0050100D">
        <w:t>.</w:t>
      </w:r>
      <w:r>
        <w:t xml:space="preserve">  </w:t>
      </w:r>
    </w:p>
    <w:p w14:paraId="13FC2555" w14:textId="77777777" w:rsidR="00447035" w:rsidRDefault="00447035" w:rsidP="00447035">
      <w:pPr>
        <w:overflowPunct w:val="0"/>
        <w:snapToGrid w:val="0"/>
        <w:spacing w:afterLines="50" w:after="180"/>
        <w:jc w:val="both"/>
      </w:pPr>
      <w:r w:rsidRPr="00BE305A">
        <w:t xml:space="preserve">As for other surveys in the public domain, the S&amp;P Global Purchasing Managers’ Index (PMI) of Hong </w:t>
      </w:r>
      <w:proofErr w:type="gramStart"/>
      <w:r w:rsidRPr="00BE305A">
        <w:t>Kong</w:t>
      </w:r>
      <w:r w:rsidRPr="00BE305A">
        <w:rPr>
          <w:vertAlign w:val="superscript"/>
        </w:rPr>
        <w:t>(</w:t>
      </w:r>
      <w:proofErr w:type="gramEnd"/>
      <w:r>
        <w:rPr>
          <w:vertAlign w:val="superscript"/>
        </w:rPr>
        <w:t>4</w:t>
      </w:r>
      <w:r w:rsidRPr="00BE305A">
        <w:rPr>
          <w:vertAlign w:val="superscript"/>
        </w:rPr>
        <w:t>)</w:t>
      </w:r>
      <w:r w:rsidRPr="00BE305A">
        <w:t>, which gauges the performance of the private sector’s business activity,</w:t>
      </w:r>
      <w:r w:rsidRPr="00280FA1">
        <w:t xml:space="preserve"> </w:t>
      </w:r>
      <w:r>
        <w:t>rose</w:t>
      </w:r>
      <w:r w:rsidRPr="00280FA1">
        <w:t xml:space="preserve"> </w:t>
      </w:r>
      <w:r>
        <w:t>back in</w:t>
      </w:r>
      <w:r w:rsidRPr="00280FA1">
        <w:t xml:space="preserve">to the expansionary zone </w:t>
      </w:r>
      <w:r>
        <w:rPr>
          <w:rFonts w:hint="eastAsia"/>
        </w:rPr>
        <w:t>since</w:t>
      </w:r>
      <w:r w:rsidRPr="00280FA1">
        <w:t xml:space="preserve"> August</w:t>
      </w:r>
      <w:r>
        <w:t xml:space="preserve"> after hovering in the contractionary zone for 6 months,</w:t>
      </w:r>
      <w:r w:rsidRPr="00280FA1">
        <w:t xml:space="preserve"> and </w:t>
      </w:r>
      <w:r>
        <w:t xml:space="preserve">reached a near 1-year high </w:t>
      </w:r>
      <w:r w:rsidRPr="00280FA1">
        <w:t xml:space="preserve">in October </w:t>
      </w:r>
      <w:r w:rsidRPr="00BE305A">
        <w:t>(</w:t>
      </w:r>
      <w:r w:rsidRPr="00BE305A">
        <w:rPr>
          <w:b/>
          <w:i/>
        </w:rPr>
        <w:t>Chart 2b</w:t>
      </w:r>
      <w:r w:rsidRPr="00BE305A">
        <w:t>).</w:t>
      </w:r>
      <w:r>
        <w:t xml:space="preserve">  </w:t>
      </w:r>
      <w:r w:rsidRPr="009B33D9">
        <w:t>T</w:t>
      </w:r>
      <w:r w:rsidRPr="009B33D9">
        <w:rPr>
          <w:lang w:eastAsia="zh-HK"/>
        </w:rPr>
        <w:t>he Hong Kong Trade Development Council (HKTDC)</w:t>
      </w:r>
      <w:r w:rsidRPr="009B33D9">
        <w:t xml:space="preserve"> </w:t>
      </w:r>
      <w:r w:rsidRPr="009B33D9">
        <w:rPr>
          <w:lang w:eastAsia="zh-HK"/>
        </w:rPr>
        <w:t xml:space="preserve">Export Confidence </w:t>
      </w:r>
      <w:proofErr w:type="gramStart"/>
      <w:r w:rsidRPr="009B33D9">
        <w:rPr>
          <w:lang w:eastAsia="zh-HK"/>
        </w:rPr>
        <w:t>Index</w:t>
      </w:r>
      <w:r w:rsidRPr="009B33D9">
        <w:rPr>
          <w:vertAlign w:val="superscript"/>
        </w:rPr>
        <w:t>(</w:t>
      </w:r>
      <w:proofErr w:type="gramEnd"/>
      <w:r>
        <w:rPr>
          <w:vertAlign w:val="superscript"/>
        </w:rPr>
        <w:t>5</w:t>
      </w:r>
      <w:r w:rsidRPr="009B33D9">
        <w:rPr>
          <w:vertAlign w:val="superscript"/>
        </w:rPr>
        <w:t>)</w:t>
      </w:r>
      <w:r>
        <w:t>, which is compiled based on the information collected earlier during 28 July to 15 August, indicated increased export optimism amid the easing global trade tensions at the time.</w:t>
      </w:r>
    </w:p>
    <w:p w14:paraId="4B30EF71" w14:textId="77777777" w:rsidR="00447035" w:rsidRDefault="00447035" w:rsidP="00447035">
      <w:pPr>
        <w:overflowPunct w:val="0"/>
        <w:snapToGrid w:val="0"/>
        <w:spacing w:afterLines="50" w:after="180"/>
        <w:jc w:val="both"/>
      </w:pPr>
    </w:p>
    <w:p w14:paraId="2F5E996B" w14:textId="49B3F87A" w:rsidR="00447035" w:rsidRPr="003F76CD" w:rsidRDefault="00447035" w:rsidP="00447035">
      <w:pPr>
        <w:overflowPunct w:val="0"/>
        <w:snapToGrid w:val="0"/>
        <w:spacing w:afterLines="50" w:after="180"/>
        <w:jc w:val="both"/>
      </w:pPr>
      <w:r>
        <w:br/>
      </w:r>
    </w:p>
    <w:p w14:paraId="5B306FC4" w14:textId="77777777" w:rsidR="00447035" w:rsidRDefault="00447035" w:rsidP="00447035">
      <w:pPr>
        <w:overflowPunct w:val="0"/>
        <w:snapToGrid w:val="0"/>
        <w:spacing w:afterLines="50" w:after="180"/>
        <w:jc w:val="both"/>
      </w:pPr>
      <w:r w:rsidRPr="00FD0097">
        <w:rPr>
          <w:noProof/>
        </w:rPr>
        <mc:AlternateContent>
          <mc:Choice Requires="wps">
            <w:drawing>
              <wp:anchor distT="4294967293" distB="4294967293" distL="114300" distR="114300" simplePos="0" relativeHeight="251662336" behindDoc="0" locked="0" layoutInCell="1" allowOverlap="1" wp14:anchorId="34D3D0F5" wp14:editId="44ECFF72">
                <wp:simplePos x="0" y="0"/>
                <wp:positionH relativeFrom="column">
                  <wp:posOffset>2072640</wp:posOffset>
                </wp:positionH>
                <wp:positionV relativeFrom="paragraph">
                  <wp:posOffset>150964</wp:posOffset>
                </wp:positionV>
                <wp:extent cx="1494790" cy="0"/>
                <wp:effectExtent l="0" t="0" r="29210" b="19050"/>
                <wp:wrapNone/>
                <wp:docPr id="18" name="直線接點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8BD2C3" id="直線接點 18"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11.9pt" to="280.9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"/>
            </w:pict>
          </mc:Fallback>
        </mc:AlternateContent>
      </w:r>
    </w:p>
    <w:p w14:paraId="6C3CA07F" w14:textId="77777777" w:rsidR="00447035" w:rsidRPr="00280FA1" w:rsidRDefault="00447035" w:rsidP="00447035">
      <w:pPr>
        <w:numPr>
          <w:ilvl w:val="0"/>
          <w:numId w:val="13"/>
        </w:numPr>
        <w:snapToGrid w:val="0"/>
        <w:spacing w:beforeLines="10" w:before="36" w:afterLines="10" w:after="36"/>
        <w:ind w:left="357" w:hanging="357"/>
        <w:jc w:val="both"/>
        <w:rPr>
          <w:kern w:val="0"/>
          <w:sz w:val="20"/>
          <w:szCs w:val="20"/>
          <w:lang w:val="en-US" w:eastAsia="zh-HK"/>
        </w:rPr>
      </w:pPr>
      <w:r w:rsidRPr="004C5EA0">
        <w:rPr>
          <w:kern w:val="0"/>
          <w:sz w:val="20"/>
          <w:szCs w:val="20"/>
          <w:lang w:eastAsia="zh-HK"/>
        </w:rPr>
        <w:t>It refers to the results from the Monthly Survey on the Business Situation of SMEs that solicits feedback from a panel sample of around 600 SMEs each month.</w:t>
      </w:r>
    </w:p>
    <w:p w14:paraId="6CE6105C" w14:textId="77777777" w:rsidR="00447035" w:rsidRPr="00280FA1" w:rsidRDefault="00447035" w:rsidP="00447035">
      <w:pPr>
        <w:numPr>
          <w:ilvl w:val="0"/>
          <w:numId w:val="13"/>
        </w:numPr>
        <w:snapToGrid w:val="0"/>
        <w:spacing w:beforeLines="10" w:before="36" w:afterLines="10" w:after="36"/>
        <w:ind w:left="357" w:hanging="357"/>
        <w:jc w:val="both"/>
        <w:rPr>
          <w:b/>
        </w:rPr>
      </w:pPr>
      <w:r w:rsidRPr="009F7055">
        <w:rPr>
          <w:kern w:val="0"/>
          <w:sz w:val="20"/>
          <w:szCs w:val="20"/>
          <w:lang w:eastAsia="zh-HK"/>
        </w:rPr>
        <w:t>Conducted independently by Hong Kong Productivity Council, the quarterly survey enables the public and SMEs to gain insights into the forthcoming business climate for better forward planning.  The Overall Index comprises five areas, including local SMEs’ outlook on “Recruitment Sentiment”, “Investment Sentiment”, “Business Condition”, “Profit Margin”, and “Globa</w:t>
      </w:r>
      <w:r>
        <w:rPr>
          <w:kern w:val="0"/>
          <w:sz w:val="20"/>
          <w:szCs w:val="20"/>
          <w:lang w:eastAsia="zh-HK"/>
        </w:rPr>
        <w:t>l Economy” for the next quarter.</w:t>
      </w:r>
    </w:p>
    <w:p w14:paraId="510E8CBC" w14:textId="77777777" w:rsidR="00447035" w:rsidRDefault="00447035" w:rsidP="00447035">
      <w:pPr>
        <w:snapToGrid w:val="0"/>
        <w:spacing w:beforeLines="10" w:before="36" w:afterLines="10" w:after="36"/>
        <w:jc w:val="both"/>
        <w:rPr>
          <w:kern w:val="0"/>
          <w:sz w:val="20"/>
          <w:szCs w:val="20"/>
          <w:lang w:eastAsia="zh-HK"/>
        </w:rPr>
      </w:pPr>
    </w:p>
    <w:p w14:paraId="3639F71E" w14:textId="77777777" w:rsidR="00447035" w:rsidRPr="00D2416C" w:rsidRDefault="00447035" w:rsidP="00447035">
      <w:pPr>
        <w:snapToGrid w:val="0"/>
        <w:spacing w:beforeLines="10" w:before="36" w:afterLines="10" w:after="36"/>
        <w:jc w:val="both"/>
        <w:rPr>
          <w:b/>
        </w:rPr>
      </w:pPr>
      <w:r w:rsidRPr="00D2416C">
        <w:rPr>
          <w:noProof/>
        </w:rPr>
        <w:lastRenderedPageBreak/>
        <mc:AlternateContent>
          <mc:Choice Requires="wps">
            <w:drawing>
              <wp:anchor distT="0" distB="0" distL="114300" distR="114300" simplePos="0" relativeHeight="251664384" behindDoc="0" locked="0" layoutInCell="1" allowOverlap="1" wp14:anchorId="62671066" wp14:editId="26ECFAB0">
                <wp:simplePos x="0" y="0"/>
                <wp:positionH relativeFrom="margin">
                  <wp:posOffset>-158115</wp:posOffset>
                </wp:positionH>
                <wp:positionV relativeFrom="margin">
                  <wp:posOffset>-144145</wp:posOffset>
                </wp:positionV>
                <wp:extent cx="6174000" cy="9720000"/>
                <wp:effectExtent l="0" t="0" r="17780" b="14605"/>
                <wp:wrapNone/>
                <wp:docPr id="5" name="Rectangle 5"/>
                <wp:cNvGraphicFramePr/>
                <a:graphic xmlns:a="http://schemas.openxmlformats.org/drawingml/2006/main">
                  <a:graphicData uri="http://schemas.microsoft.com/office/word/2010/wordprocessingShape">
                    <wps:wsp>
                      <wps:cNvSpPr/>
                      <wps:spPr>
                        <a:xfrm>
                          <a:off x="0" y="0"/>
                          <a:ext cx="6174000" cy="9720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FB880" id="Rectangle 5" o:spid="_x0000_s1026" style="position:absolute;margin-left:-12.45pt;margin-top:-11.35pt;width:486.15pt;height:765.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" filled="f" strokecolor="black [3213]">
                <w10:wrap anchorx="margin" anchory="margin"/>
              </v:rect>
            </w:pict>
          </mc:Fallback>
        </mc:AlternateContent>
      </w:r>
      <w:r w:rsidRPr="00D2416C">
        <w:rPr>
          <w:b/>
        </w:rPr>
        <w:t>Box 1.1 (Cont’d)</w:t>
      </w:r>
      <w:r w:rsidRPr="00D2416C">
        <w:t xml:space="preserve"> </w:t>
      </w:r>
    </w:p>
    <w:p w14:paraId="68CA062C" w14:textId="77777777" w:rsidR="00447035" w:rsidRDefault="00447035" w:rsidP="00447035">
      <w:pPr>
        <w:snapToGrid w:val="0"/>
        <w:jc w:val="center"/>
        <w:rPr>
          <w:highlight w:val="yellow"/>
        </w:rPr>
      </w:pPr>
    </w:p>
    <w:p w14:paraId="295BC2BE" w14:textId="77777777" w:rsidR="00447035" w:rsidRPr="008A6F3E" w:rsidRDefault="00447035" w:rsidP="00447035">
      <w:pPr>
        <w:snapToGrid w:val="0"/>
        <w:jc w:val="center"/>
        <w:rPr>
          <w:b/>
          <w:sz w:val="21"/>
          <w:szCs w:val="21"/>
          <w:lang w:eastAsia="zh-HK"/>
        </w:rPr>
      </w:pPr>
      <w:r w:rsidRPr="00D2416C">
        <w:rPr>
          <w:b/>
          <w:sz w:val="21"/>
          <w:szCs w:val="21"/>
          <w:lang w:eastAsia="zh-HK"/>
        </w:rPr>
        <w:t xml:space="preserve">Chart </w:t>
      </w:r>
      <w:proofErr w:type="gramStart"/>
      <w:r w:rsidRPr="00D2416C">
        <w:rPr>
          <w:b/>
          <w:sz w:val="21"/>
          <w:szCs w:val="21"/>
          <w:lang w:eastAsia="zh-HK"/>
        </w:rPr>
        <w:t>2 :</w:t>
      </w:r>
      <w:proofErr w:type="gramEnd"/>
      <w:r w:rsidRPr="00D2416C">
        <w:rPr>
          <w:b/>
          <w:sz w:val="21"/>
          <w:szCs w:val="21"/>
          <w:lang w:eastAsia="zh-HK"/>
        </w:rPr>
        <w:t xml:space="preserve"> </w:t>
      </w:r>
      <w:r w:rsidRPr="00BE305A">
        <w:rPr>
          <w:b/>
          <w:sz w:val="21"/>
          <w:szCs w:val="21"/>
          <w:lang w:eastAsia="zh-HK"/>
        </w:rPr>
        <w:t xml:space="preserve">Other business sentiment indicators </w:t>
      </w:r>
      <w:r>
        <w:rPr>
          <w:b/>
          <w:sz w:val="21"/>
          <w:szCs w:val="21"/>
          <w:lang w:eastAsia="zh-HK"/>
        </w:rPr>
        <w:t xml:space="preserve">generally turned better in the past few months </w:t>
      </w:r>
      <w:r>
        <w:rPr>
          <w:b/>
          <w:sz w:val="21"/>
          <w:szCs w:val="21"/>
          <w:lang w:eastAsia="zh-HK"/>
        </w:rPr>
        <w:br/>
      </w:r>
      <w:r w:rsidRPr="002A0066">
        <w:rPr>
          <w:noProof/>
        </w:rPr>
        <w:drawing>
          <wp:inline distT="0" distB="0" distL="0" distR="0" wp14:anchorId="6C59FF69" wp14:editId="53A8584D">
            <wp:extent cx="5328343" cy="360000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r="3612"/>
                    <a:stretch/>
                  </pic:blipFill>
                  <pic:spPr bwMode="auto">
                    <a:xfrm>
                      <a:off x="0" y="0"/>
                      <a:ext cx="5328343" cy="3600000"/>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9180" w:type="dxa"/>
        <w:tblLayout w:type="fixed"/>
        <w:tblLook w:val="04A0" w:firstRow="1" w:lastRow="0" w:firstColumn="1" w:lastColumn="0" w:noHBand="0" w:noVBand="1"/>
      </w:tblPr>
      <w:tblGrid>
        <w:gridCol w:w="752"/>
        <w:gridCol w:w="280"/>
        <w:gridCol w:w="8148"/>
      </w:tblGrid>
      <w:tr w:rsidR="00447035" w:rsidRPr="009D6AB5" w14:paraId="7E17B8E8" w14:textId="77777777" w:rsidTr="002B0103">
        <w:tc>
          <w:tcPr>
            <w:tcW w:w="752" w:type="dxa"/>
            <w:shd w:val="clear" w:color="auto" w:fill="auto"/>
          </w:tcPr>
          <w:p w14:paraId="404AB70F" w14:textId="77777777" w:rsidR="00447035" w:rsidRPr="00D2416C" w:rsidRDefault="00447035" w:rsidP="002B0103">
            <w:pPr>
              <w:snapToGrid w:val="0"/>
              <w:spacing w:afterLines="10" w:after="36" w:line="200" w:lineRule="exact"/>
              <w:rPr>
                <w:sz w:val="18"/>
                <w:szCs w:val="18"/>
                <w:lang w:eastAsia="zh-HK"/>
              </w:rPr>
            </w:pPr>
            <w:proofErr w:type="gramStart"/>
            <w:r w:rsidRPr="00D2416C">
              <w:rPr>
                <w:sz w:val="18"/>
                <w:szCs w:val="18"/>
                <w:lang w:eastAsia="zh-HK"/>
              </w:rPr>
              <w:t>Notes</w:t>
            </w:r>
            <w:r>
              <w:rPr>
                <w:sz w:val="18"/>
                <w:szCs w:val="18"/>
                <w:lang w:eastAsia="zh-HK"/>
              </w:rPr>
              <w:t xml:space="preserve"> </w:t>
            </w:r>
            <w:r w:rsidRPr="00D2416C">
              <w:rPr>
                <w:sz w:val="18"/>
                <w:szCs w:val="18"/>
                <w:lang w:eastAsia="zh-HK"/>
              </w:rPr>
              <w:t>:</w:t>
            </w:r>
            <w:proofErr w:type="gramEnd"/>
          </w:p>
        </w:tc>
        <w:tc>
          <w:tcPr>
            <w:tcW w:w="280" w:type="dxa"/>
            <w:shd w:val="clear" w:color="auto" w:fill="auto"/>
          </w:tcPr>
          <w:p w14:paraId="0D5D9198" w14:textId="77777777" w:rsidR="00447035" w:rsidRPr="00D2416C" w:rsidRDefault="00447035" w:rsidP="002B0103">
            <w:pPr>
              <w:snapToGrid w:val="0"/>
              <w:spacing w:afterLines="10" w:after="36" w:line="200" w:lineRule="exact"/>
              <w:ind w:leftChars="-45" w:left="-108" w:rightChars="-45" w:right="-108"/>
              <w:rPr>
                <w:sz w:val="18"/>
                <w:szCs w:val="18"/>
              </w:rPr>
            </w:pPr>
            <w:r w:rsidRPr="00D2416C">
              <w:rPr>
                <w:sz w:val="18"/>
                <w:szCs w:val="18"/>
                <w:lang w:eastAsia="zh-HK"/>
              </w:rPr>
              <w:t>(^)</w:t>
            </w:r>
          </w:p>
        </w:tc>
        <w:tc>
          <w:tcPr>
            <w:tcW w:w="8148" w:type="dxa"/>
            <w:shd w:val="clear" w:color="auto" w:fill="auto"/>
          </w:tcPr>
          <w:p w14:paraId="59A73136" w14:textId="77777777" w:rsidR="00447035" w:rsidRPr="00D2416C" w:rsidRDefault="00447035" w:rsidP="002B0103">
            <w:pPr>
              <w:snapToGrid w:val="0"/>
              <w:spacing w:afterLines="10" w:after="36" w:line="200" w:lineRule="exact"/>
              <w:ind w:leftChars="-45" w:left="-108"/>
              <w:jc w:val="both"/>
              <w:rPr>
                <w:sz w:val="18"/>
                <w:szCs w:val="18"/>
              </w:rPr>
            </w:pPr>
            <w:r w:rsidRPr="00D2416C">
              <w:rPr>
                <w:sz w:val="18"/>
                <w:szCs w:val="18"/>
                <w:lang w:eastAsia="zh-HK"/>
              </w:rPr>
              <w:t>The diffusion index is computed by adding the percentage of SMEs reporting “up” to one half of the percentage of SMEs reporting “same”.  A diffusion index reading above 50 indicates that the business condition is generally favourable, whereas an index below 50 indicates otherwise.  Respondents were asked to exclude seasonal effects in reporting their views.</w:t>
            </w:r>
          </w:p>
        </w:tc>
      </w:tr>
      <w:tr w:rsidR="00447035" w:rsidRPr="009D6AB5" w14:paraId="35FC7DC9" w14:textId="77777777" w:rsidTr="002B0103">
        <w:tc>
          <w:tcPr>
            <w:tcW w:w="752" w:type="dxa"/>
            <w:shd w:val="clear" w:color="auto" w:fill="auto"/>
          </w:tcPr>
          <w:p w14:paraId="6F1DA9BE" w14:textId="77777777" w:rsidR="00447035" w:rsidRPr="00D2416C" w:rsidRDefault="00447035" w:rsidP="002B0103">
            <w:pPr>
              <w:snapToGrid w:val="0"/>
              <w:spacing w:afterLines="10" w:after="36" w:line="200" w:lineRule="exact"/>
              <w:rPr>
                <w:sz w:val="18"/>
                <w:szCs w:val="18"/>
                <w:lang w:eastAsia="zh-HK"/>
              </w:rPr>
            </w:pPr>
          </w:p>
        </w:tc>
        <w:tc>
          <w:tcPr>
            <w:tcW w:w="280" w:type="dxa"/>
            <w:shd w:val="clear" w:color="auto" w:fill="auto"/>
          </w:tcPr>
          <w:p w14:paraId="6005DBD4" w14:textId="77777777" w:rsidR="00447035" w:rsidRPr="00D2416C" w:rsidRDefault="00447035" w:rsidP="002B0103">
            <w:pPr>
              <w:snapToGrid w:val="0"/>
              <w:spacing w:afterLines="10" w:after="36" w:line="200" w:lineRule="exact"/>
              <w:ind w:leftChars="-45" w:left="-108" w:rightChars="-45" w:right="-108"/>
              <w:rPr>
                <w:sz w:val="18"/>
                <w:szCs w:val="18"/>
                <w:lang w:eastAsia="zh-HK"/>
              </w:rPr>
            </w:pPr>
            <w:r>
              <w:rPr>
                <w:sz w:val="18"/>
                <w:szCs w:val="18"/>
                <w:lang w:eastAsia="zh-HK"/>
              </w:rPr>
              <w:t>(~)</w:t>
            </w:r>
          </w:p>
        </w:tc>
        <w:tc>
          <w:tcPr>
            <w:tcW w:w="8148" w:type="dxa"/>
            <w:shd w:val="clear" w:color="auto" w:fill="auto"/>
          </w:tcPr>
          <w:p w14:paraId="5BCF2CF4" w14:textId="77777777" w:rsidR="00447035" w:rsidRPr="00D2416C" w:rsidRDefault="00447035" w:rsidP="002B0103">
            <w:pPr>
              <w:snapToGrid w:val="0"/>
              <w:spacing w:afterLines="10" w:after="36" w:line="200" w:lineRule="exact"/>
              <w:ind w:leftChars="-45" w:left="-108"/>
              <w:jc w:val="both"/>
              <w:rPr>
                <w:sz w:val="18"/>
                <w:szCs w:val="18"/>
                <w:lang w:eastAsia="zh-HK"/>
              </w:rPr>
            </w:pPr>
            <w:r>
              <w:rPr>
                <w:sz w:val="18"/>
                <w:szCs w:val="18"/>
                <w:lang w:eastAsia="zh-HK"/>
              </w:rPr>
              <w:t>Quarterly data.</w:t>
            </w:r>
          </w:p>
        </w:tc>
      </w:tr>
      <w:tr w:rsidR="00447035" w:rsidRPr="009D6AB5" w14:paraId="62E519DF" w14:textId="77777777" w:rsidTr="002B0103">
        <w:tc>
          <w:tcPr>
            <w:tcW w:w="752" w:type="dxa"/>
            <w:shd w:val="clear" w:color="auto" w:fill="auto"/>
          </w:tcPr>
          <w:p w14:paraId="32724623" w14:textId="77777777" w:rsidR="00447035" w:rsidRPr="00D2416C" w:rsidRDefault="00447035" w:rsidP="002B0103">
            <w:pPr>
              <w:snapToGrid w:val="0"/>
              <w:spacing w:afterLines="20" w:after="72" w:line="200" w:lineRule="exact"/>
              <w:rPr>
                <w:sz w:val="18"/>
                <w:szCs w:val="18"/>
              </w:rPr>
            </w:pPr>
          </w:p>
        </w:tc>
        <w:tc>
          <w:tcPr>
            <w:tcW w:w="280" w:type="dxa"/>
            <w:shd w:val="clear" w:color="auto" w:fill="auto"/>
          </w:tcPr>
          <w:p w14:paraId="64F97671" w14:textId="77777777" w:rsidR="00447035" w:rsidRPr="00D2416C" w:rsidRDefault="00447035" w:rsidP="002B0103">
            <w:pPr>
              <w:snapToGrid w:val="0"/>
              <w:spacing w:afterLines="20" w:after="72" w:line="200" w:lineRule="exact"/>
              <w:ind w:leftChars="-45" w:left="-108" w:rightChars="-45" w:right="-108"/>
              <w:rPr>
                <w:sz w:val="18"/>
                <w:szCs w:val="18"/>
              </w:rPr>
            </w:pPr>
            <w:r w:rsidRPr="00D2416C">
              <w:rPr>
                <w:sz w:val="18"/>
                <w:szCs w:val="18"/>
                <w:lang w:eastAsia="zh-HK"/>
              </w:rPr>
              <w:t>(</w:t>
            </w:r>
            <w:r w:rsidRPr="00D2416C">
              <w:rPr>
                <w:rFonts w:hint="eastAsia"/>
                <w:sz w:val="18"/>
                <w:szCs w:val="18"/>
              </w:rPr>
              <w:t>*</w:t>
            </w:r>
            <w:r w:rsidRPr="00D2416C">
              <w:rPr>
                <w:sz w:val="18"/>
                <w:szCs w:val="18"/>
                <w:lang w:eastAsia="zh-HK"/>
              </w:rPr>
              <w:t>)</w:t>
            </w:r>
          </w:p>
        </w:tc>
        <w:tc>
          <w:tcPr>
            <w:tcW w:w="8148" w:type="dxa"/>
            <w:shd w:val="clear" w:color="auto" w:fill="auto"/>
          </w:tcPr>
          <w:p w14:paraId="5141C310" w14:textId="77777777" w:rsidR="00447035" w:rsidRPr="00D2416C" w:rsidRDefault="00447035" w:rsidP="002B0103">
            <w:pPr>
              <w:snapToGrid w:val="0"/>
              <w:spacing w:afterLines="20" w:after="72" w:line="200" w:lineRule="exact"/>
              <w:ind w:leftChars="-45" w:left="-108"/>
              <w:jc w:val="both"/>
              <w:rPr>
                <w:sz w:val="18"/>
                <w:szCs w:val="18"/>
                <w:lang w:eastAsia="zh-HK"/>
              </w:rPr>
            </w:pPr>
            <w:r>
              <w:rPr>
                <w:sz w:val="18"/>
                <w:szCs w:val="18"/>
                <w:lang w:eastAsia="zh-HK"/>
              </w:rPr>
              <w:t xml:space="preserve">Quarterly data since 2024 Q1.  </w:t>
            </w:r>
            <w:r w:rsidRPr="00D2416C">
              <w:rPr>
                <w:sz w:val="18"/>
                <w:szCs w:val="18"/>
                <w:lang w:eastAsia="zh-HK"/>
              </w:rPr>
              <w:t>A reading above 50 indicates an upward trend and an optimistic outlook, while a reading below 50 indicates a downward trend and a pessimistic outlook.</w:t>
            </w:r>
          </w:p>
        </w:tc>
      </w:tr>
    </w:tbl>
    <w:p w14:paraId="0A1E70C8" w14:textId="77777777" w:rsidR="00447035" w:rsidRDefault="00447035" w:rsidP="00447035">
      <w:pPr>
        <w:snapToGrid w:val="0"/>
        <w:spacing w:before="120" w:afterLines="30" w:after="108"/>
        <w:jc w:val="both"/>
      </w:pPr>
    </w:p>
    <w:p w14:paraId="4CD96A4B" w14:textId="77777777" w:rsidR="00447035" w:rsidRDefault="00447035" w:rsidP="00447035">
      <w:pPr>
        <w:snapToGrid w:val="0"/>
        <w:spacing w:before="120" w:afterLines="30" w:after="108"/>
        <w:jc w:val="both"/>
      </w:pPr>
      <w:r w:rsidRPr="007E1BF3">
        <w:t>It is worth noting that these</w:t>
      </w:r>
      <w:r w:rsidRPr="007E1BF3">
        <w:rPr>
          <w:rFonts w:eastAsia="SimSun"/>
          <w:lang w:eastAsia="zh-CN"/>
        </w:rPr>
        <w:t xml:space="preserve"> </w:t>
      </w:r>
      <w:r w:rsidRPr="007E1BF3">
        <w:t>surveys are essentially opinion-based, thereby unavoidably subject to various limitations (e.g. results are not directly comparable) and hence the results should be interpreted with care</w:t>
      </w:r>
      <w:r w:rsidRPr="003E4391">
        <w:t>.  The</w:t>
      </w:r>
      <w:r w:rsidRPr="003E4391">
        <w:rPr>
          <w:rFonts w:hint="eastAsia"/>
        </w:rPr>
        <w:t>se</w:t>
      </w:r>
      <w:r w:rsidRPr="003E4391">
        <w:t xml:space="preserve"> survey findings taken together suggest that </w:t>
      </w:r>
      <w:r w:rsidRPr="003E4391">
        <w:rPr>
          <w:rFonts w:hint="eastAsia"/>
        </w:rPr>
        <w:t xml:space="preserve">overall </w:t>
      </w:r>
      <w:r w:rsidRPr="003E4391">
        <w:t xml:space="preserve">business sentiment </w:t>
      </w:r>
      <w:r>
        <w:t>improved visibly of late compared with earlier this year</w:t>
      </w:r>
      <w:r w:rsidRPr="00C36E84">
        <w:t>.</w:t>
      </w:r>
      <w:r>
        <w:t xml:space="preserve">  </w:t>
      </w:r>
      <w:r w:rsidRPr="0015574C">
        <w:t xml:space="preserve">Looking forward, </w:t>
      </w:r>
      <w:r w:rsidRPr="004B7346">
        <w:t xml:space="preserve">local business sentiment will be well underpinned by </w:t>
      </w:r>
      <w:r>
        <w:t>further solid growth of the Hong Kong economy in the near term</w:t>
      </w:r>
      <w:r w:rsidRPr="004B7346">
        <w:t xml:space="preserve">, </w:t>
      </w:r>
      <w:r>
        <w:t>though</w:t>
      </w:r>
      <w:r w:rsidRPr="004B7346">
        <w:t xml:space="preserve"> </w:t>
      </w:r>
      <w:r>
        <w:rPr>
          <w:rFonts w:hint="eastAsia"/>
        </w:rPr>
        <w:t xml:space="preserve">the impacts arising from </w:t>
      </w:r>
      <w:r>
        <w:t>external uncertainties</w:t>
      </w:r>
      <w:r>
        <w:rPr>
          <w:rFonts w:hint="eastAsia"/>
        </w:rPr>
        <w:t xml:space="preserve"> </w:t>
      </w:r>
      <w:r>
        <w:t>still warrant close monitoring.</w:t>
      </w:r>
    </w:p>
    <w:p w14:paraId="4BCF9D95" w14:textId="77777777" w:rsidR="00447035" w:rsidRDefault="00447035" w:rsidP="00447035">
      <w:pPr>
        <w:snapToGrid w:val="0"/>
        <w:spacing w:before="120" w:afterLines="30" w:after="108"/>
        <w:jc w:val="both"/>
      </w:pPr>
    </w:p>
    <w:p w14:paraId="76DD2AE7" w14:textId="77777777" w:rsidR="00447035" w:rsidRDefault="00447035" w:rsidP="00447035">
      <w:pPr>
        <w:snapToGrid w:val="0"/>
        <w:spacing w:before="120" w:afterLines="30" w:after="108"/>
        <w:jc w:val="both"/>
      </w:pPr>
    </w:p>
    <w:p w14:paraId="1DC3CE97" w14:textId="77777777" w:rsidR="00447035" w:rsidRPr="00AE7BF9" w:rsidRDefault="00447035" w:rsidP="00447035">
      <w:pPr>
        <w:snapToGrid w:val="0"/>
        <w:jc w:val="both"/>
        <w:rPr>
          <w:b/>
        </w:rPr>
      </w:pPr>
      <w:r w:rsidRPr="009D6AB5">
        <w:rPr>
          <w:noProof/>
          <w:highlight w:val="lightGray"/>
        </w:rPr>
        <mc:AlternateContent>
          <mc:Choice Requires="wps">
            <w:drawing>
              <wp:anchor distT="4294967293" distB="4294967293" distL="114300" distR="114300" simplePos="0" relativeHeight="251663360" behindDoc="0" locked="0" layoutInCell="1" allowOverlap="1" wp14:anchorId="7C50773B" wp14:editId="35FB1CE7">
                <wp:simplePos x="0" y="0"/>
                <wp:positionH relativeFrom="column">
                  <wp:posOffset>2136775</wp:posOffset>
                </wp:positionH>
                <wp:positionV relativeFrom="paragraph">
                  <wp:posOffset>60324</wp:posOffset>
                </wp:positionV>
                <wp:extent cx="1494790" cy="0"/>
                <wp:effectExtent l="0" t="0" r="10160" b="19050"/>
                <wp:wrapNone/>
                <wp:docPr id="15" name="直線接點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E4E0D" id="直線接點 15"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8.25pt,4.75pt" to="285.9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"/>
            </w:pict>
          </mc:Fallback>
        </mc:AlternateContent>
      </w:r>
    </w:p>
    <w:p w14:paraId="7BD93544" w14:textId="77777777" w:rsidR="00447035" w:rsidRPr="00AE7BF9" w:rsidRDefault="00447035" w:rsidP="00447035">
      <w:pPr>
        <w:numPr>
          <w:ilvl w:val="0"/>
          <w:numId w:val="13"/>
        </w:numPr>
        <w:autoSpaceDE w:val="0"/>
        <w:autoSpaceDN w:val="0"/>
        <w:adjustRightInd w:val="0"/>
        <w:snapToGrid w:val="0"/>
        <w:spacing w:beforeLines="20" w:before="72" w:afterLines="30" w:after="108"/>
        <w:jc w:val="both"/>
        <w:rPr>
          <w:lang w:val="en-US" w:eastAsia="zh-HK"/>
        </w:rPr>
      </w:pPr>
      <w:r>
        <w:rPr>
          <w:kern w:val="0"/>
          <w:sz w:val="20"/>
          <w:szCs w:val="20"/>
          <w:lang w:eastAsia="zh-HK"/>
        </w:rPr>
        <w:t>T</w:t>
      </w:r>
      <w:r w:rsidRPr="00AE7BF9">
        <w:rPr>
          <w:kern w:val="0"/>
          <w:sz w:val="20"/>
          <w:szCs w:val="20"/>
          <w:lang w:eastAsia="zh-HK"/>
        </w:rPr>
        <w:t>he S&amp;P Global Hong Kong PMI is compiled according to monthly replies to questionnaires sent to purchasing managers in around 400 private sector companies.  It is a composite index based on five individual indices with the following weights: New Orders (30%); Output (25%); Employment (20</w:t>
      </w:r>
      <w:r w:rsidRPr="00AE7BF9">
        <w:rPr>
          <w:rFonts w:hint="eastAsia"/>
          <w:kern w:val="0"/>
          <w:sz w:val="20"/>
          <w:szCs w:val="20"/>
        </w:rPr>
        <w:t>%</w:t>
      </w:r>
      <w:r w:rsidRPr="00AE7BF9">
        <w:rPr>
          <w:kern w:val="0"/>
          <w:sz w:val="20"/>
          <w:szCs w:val="20"/>
          <w:lang w:eastAsia="zh-HK"/>
        </w:rPr>
        <w:t>); Suppliers’ Delivery Times (</w:t>
      </w:r>
      <w:r w:rsidRPr="00AE7BF9">
        <w:rPr>
          <w:rFonts w:hint="eastAsia"/>
          <w:kern w:val="0"/>
          <w:sz w:val="20"/>
          <w:szCs w:val="20"/>
        </w:rPr>
        <w:t>15%</w:t>
      </w:r>
      <w:r w:rsidRPr="00AE7BF9">
        <w:rPr>
          <w:kern w:val="0"/>
          <w:sz w:val="20"/>
          <w:szCs w:val="20"/>
          <w:lang w:eastAsia="zh-HK"/>
        </w:rPr>
        <w:t>); and Stock</w:t>
      </w:r>
      <w:r w:rsidRPr="00AE7BF9">
        <w:rPr>
          <w:rFonts w:hint="eastAsia"/>
          <w:kern w:val="0"/>
          <w:sz w:val="20"/>
          <w:szCs w:val="20"/>
          <w:lang w:eastAsia="zh-HK"/>
        </w:rPr>
        <w:t>s</w:t>
      </w:r>
      <w:r w:rsidRPr="00AE7BF9">
        <w:rPr>
          <w:kern w:val="0"/>
          <w:sz w:val="20"/>
          <w:szCs w:val="20"/>
          <w:lang w:eastAsia="zh-HK"/>
        </w:rPr>
        <w:t xml:space="preserve"> of Purchases (10%), with the Suppliers’ Delivery Times index inverted so that it moves in a comparable direction.  Survey responses reflect the change, if any, in the prevailing month compared to the previous month.</w:t>
      </w:r>
    </w:p>
    <w:p w14:paraId="56DD7DAB" w14:textId="77777777" w:rsidR="00447035" w:rsidRPr="00972AA0" w:rsidRDefault="00447035" w:rsidP="00447035">
      <w:pPr>
        <w:numPr>
          <w:ilvl w:val="0"/>
          <w:numId w:val="13"/>
        </w:numPr>
        <w:snapToGrid w:val="0"/>
        <w:spacing w:beforeLines="10" w:before="36" w:afterLines="10" w:after="36"/>
        <w:jc w:val="both"/>
        <w:rPr>
          <w:kern w:val="0"/>
          <w:sz w:val="20"/>
          <w:szCs w:val="20"/>
          <w:lang w:eastAsia="zh-HK"/>
        </w:rPr>
      </w:pPr>
      <w:r w:rsidRPr="007E1BF3">
        <w:rPr>
          <w:kern w:val="0"/>
          <w:sz w:val="20"/>
          <w:szCs w:val="20"/>
          <w:lang w:eastAsia="zh-HK"/>
        </w:rPr>
        <w:t>The</w:t>
      </w:r>
      <w:r w:rsidRPr="007E1BF3">
        <w:rPr>
          <w:kern w:val="0"/>
          <w:sz w:val="20"/>
          <w:szCs w:val="20"/>
        </w:rPr>
        <w:t xml:space="preserve"> HKTDC Export Confidence Index</w:t>
      </w:r>
      <w:r>
        <w:rPr>
          <w:kern w:val="0"/>
          <w:sz w:val="20"/>
          <w:szCs w:val="20"/>
        </w:rPr>
        <w:t xml:space="preserve"> </w:t>
      </w:r>
      <w:r w:rsidRPr="007E1BF3">
        <w:rPr>
          <w:kern w:val="0"/>
          <w:sz w:val="20"/>
          <w:szCs w:val="20"/>
        </w:rPr>
        <w:t>aims to gauge the prospects of the near</w:t>
      </w:r>
      <w:r w:rsidRPr="007E1BF3">
        <w:rPr>
          <w:kern w:val="0"/>
          <w:sz w:val="20"/>
          <w:szCs w:val="20"/>
        </w:rPr>
        <w:noBreakHyphen/>
        <w:t xml:space="preserve">term export performance of Hong Kong traders.  It is a composite index based on five individual sub-indices with the following weight: </w:t>
      </w:r>
      <w:r w:rsidRPr="007E1BF3">
        <w:rPr>
          <w:kern w:val="0"/>
          <w:sz w:val="20"/>
          <w:szCs w:val="20"/>
          <w:lang w:eastAsia="zh-HK"/>
        </w:rPr>
        <w:t xml:space="preserve">Sales and New Orders (50.0%); Trade Value (12.5%); Cost (12.5%); Procurement (12.5%); and Inventory (12.5%), with the Cost index and Inventory index inverted so that they move in comparable direction.  The business confidence survey is conducted on a quarterly basis, with more than 500 participating Hong Kong traders from six major industry sectors interviewed, namely electronics, clothing, toys, jewellery, timepieces and equipment/materials. </w:t>
      </w:r>
    </w:p>
    <w:p w14:paraId="54EBECCB" w14:textId="0A2AEEA7" w:rsidR="00E67131" w:rsidRPr="002303B7" w:rsidRDefault="004603FC" w:rsidP="00687167">
      <w:pPr>
        <w:widowControl/>
        <w:rPr>
          <w:sz w:val="28"/>
          <w:szCs w:val="20"/>
        </w:rPr>
      </w:pPr>
      <w:r w:rsidRPr="004110C3">
        <w:rPr>
          <w:b/>
          <w:sz w:val="28"/>
          <w:szCs w:val="20"/>
        </w:rPr>
        <w:lastRenderedPageBreak/>
        <w:t xml:space="preserve">The labour </w:t>
      </w:r>
      <w:r w:rsidRPr="002303B7">
        <w:rPr>
          <w:b/>
          <w:sz w:val="28"/>
          <w:szCs w:val="20"/>
        </w:rPr>
        <w:t>sector</w:t>
      </w:r>
      <w:r w:rsidR="00560BF3" w:rsidRPr="002303B7">
        <w:rPr>
          <w:sz w:val="28"/>
          <w:szCs w:val="20"/>
        </w:rPr>
        <w:t xml:space="preserve"> </w:t>
      </w:r>
    </w:p>
    <w:p w14:paraId="0B958983" w14:textId="77777777" w:rsidR="002303B7" w:rsidRPr="002303B7" w:rsidRDefault="002303B7" w:rsidP="00687167">
      <w:pPr>
        <w:widowControl/>
        <w:rPr>
          <w:bCs/>
          <w:sz w:val="28"/>
          <w:szCs w:val="20"/>
          <w:lang w:eastAsia="zh-HK"/>
        </w:rPr>
      </w:pPr>
    </w:p>
    <w:p w14:paraId="79E80015" w14:textId="45C77B18" w:rsidR="00EF24CB" w:rsidRPr="002773B8" w:rsidRDefault="00BE734E" w:rsidP="00CA6090">
      <w:pPr>
        <w:pStyle w:val="a5"/>
        <w:numPr>
          <w:ilvl w:val="1"/>
          <w:numId w:val="21"/>
        </w:numPr>
        <w:tabs>
          <w:tab w:val="left" w:pos="1260"/>
        </w:tabs>
        <w:overflowPunct w:val="0"/>
        <w:ind w:left="0" w:right="28" w:firstLine="0"/>
        <w:jc w:val="both"/>
        <w:rPr>
          <w:rFonts w:ascii="Times New Roman"/>
          <w:kern w:val="0"/>
          <w:lang w:val="en-GB"/>
        </w:rPr>
      </w:pPr>
      <w:r w:rsidRPr="00D5313E">
        <w:rPr>
          <w:rFonts w:ascii="Times New Roman"/>
          <w:iCs/>
          <w:kern w:val="0"/>
          <w:lang w:val="en-HK"/>
        </w:rPr>
        <w:t xml:space="preserve">The labour market </w:t>
      </w:r>
      <w:r w:rsidR="0026633F" w:rsidRPr="00D5313E">
        <w:rPr>
          <w:rFonts w:ascii="Times New Roman"/>
          <w:iCs/>
          <w:kern w:val="0"/>
          <w:lang w:val="en-HK"/>
        </w:rPr>
        <w:t>softened in the third quarter of 2025</w:t>
      </w:r>
      <w:r w:rsidRPr="00D5313E">
        <w:rPr>
          <w:rFonts w:ascii="Times New Roman"/>
          <w:iCs/>
          <w:kern w:val="0"/>
          <w:lang w:val="en-HK"/>
        </w:rPr>
        <w:t xml:space="preserve">.  The seasonally adjusted </w:t>
      </w:r>
      <w:r w:rsidRPr="00D5313E">
        <w:rPr>
          <w:rFonts w:ascii="Times New Roman"/>
          <w:i/>
          <w:kern w:val="0"/>
          <w:lang w:val="en-HK"/>
        </w:rPr>
        <w:t>unemployment rate</w:t>
      </w:r>
      <w:r w:rsidRPr="00D5313E">
        <w:rPr>
          <w:rFonts w:ascii="Times New Roman"/>
          <w:iCs/>
          <w:kern w:val="0"/>
          <w:lang w:val="en-HK"/>
        </w:rPr>
        <w:t xml:space="preserve"> </w:t>
      </w:r>
      <w:r w:rsidR="007D3E57" w:rsidRPr="00D5313E">
        <w:rPr>
          <w:rFonts w:ascii="Times New Roman"/>
          <w:iCs/>
          <w:kern w:val="0"/>
          <w:lang w:val="en-HK"/>
        </w:rPr>
        <w:t>rose to 3.</w:t>
      </w:r>
      <w:r w:rsidR="0026633F" w:rsidRPr="00D5313E">
        <w:rPr>
          <w:rFonts w:ascii="Times New Roman"/>
          <w:iCs/>
          <w:kern w:val="0"/>
          <w:lang w:val="en-HK"/>
        </w:rPr>
        <w:t>9</w:t>
      </w:r>
      <w:r w:rsidR="007D3E57" w:rsidRPr="00D5313E">
        <w:rPr>
          <w:rFonts w:ascii="Times New Roman"/>
          <w:iCs/>
          <w:kern w:val="0"/>
          <w:lang w:val="en-HK"/>
        </w:rPr>
        <w:t>%</w:t>
      </w:r>
      <w:r w:rsidRPr="00D5313E">
        <w:rPr>
          <w:rFonts w:ascii="Times New Roman"/>
          <w:iCs/>
          <w:kern w:val="0"/>
          <w:lang w:val="en-HK"/>
        </w:rPr>
        <w:t xml:space="preserve"> in the </w:t>
      </w:r>
      <w:r w:rsidR="0026633F" w:rsidRPr="00D5313E">
        <w:rPr>
          <w:rFonts w:ascii="Times New Roman"/>
          <w:iCs/>
          <w:kern w:val="0"/>
          <w:lang w:val="en-HK"/>
        </w:rPr>
        <w:t>third</w:t>
      </w:r>
      <w:r w:rsidRPr="00D5313E">
        <w:rPr>
          <w:rFonts w:ascii="Times New Roman"/>
          <w:iCs/>
          <w:kern w:val="0"/>
          <w:lang w:val="en-HK"/>
        </w:rPr>
        <w:t xml:space="preserve"> quarter</w:t>
      </w:r>
      <w:r w:rsidR="007D3E57" w:rsidRPr="00D5313E">
        <w:rPr>
          <w:rFonts w:ascii="Times New Roman"/>
          <w:iCs/>
          <w:kern w:val="0"/>
          <w:lang w:val="en-HK"/>
        </w:rPr>
        <w:t xml:space="preserve"> from</w:t>
      </w:r>
      <w:r w:rsidRPr="00D5313E">
        <w:rPr>
          <w:rFonts w:ascii="Times New Roman"/>
          <w:iCs/>
          <w:kern w:val="0"/>
          <w:lang w:val="en-HK"/>
        </w:rPr>
        <w:t xml:space="preserve"> 3.</w:t>
      </w:r>
      <w:r w:rsidR="0026633F" w:rsidRPr="00D5313E">
        <w:rPr>
          <w:rFonts w:ascii="Times New Roman"/>
          <w:iCs/>
          <w:kern w:val="0"/>
          <w:lang w:val="en-HK"/>
        </w:rPr>
        <w:t>5</w:t>
      </w:r>
      <w:r w:rsidRPr="00D5313E">
        <w:rPr>
          <w:rFonts w:ascii="Times New Roman"/>
          <w:iCs/>
          <w:kern w:val="0"/>
          <w:lang w:val="en-HK"/>
        </w:rPr>
        <w:t xml:space="preserve">% in the preceding quarter.  The </w:t>
      </w:r>
      <w:r w:rsidRPr="00D5313E">
        <w:rPr>
          <w:rFonts w:ascii="Times New Roman"/>
          <w:i/>
          <w:kern w:val="0"/>
          <w:lang w:val="en-HK"/>
        </w:rPr>
        <w:t>underemployment rate</w:t>
      </w:r>
      <w:r w:rsidRPr="00D5313E">
        <w:rPr>
          <w:rFonts w:ascii="Times New Roman"/>
          <w:iCs/>
          <w:kern w:val="0"/>
          <w:lang w:val="en-HK"/>
        </w:rPr>
        <w:t xml:space="preserve"> </w:t>
      </w:r>
      <w:r w:rsidR="00195878" w:rsidRPr="00D5313E">
        <w:rPr>
          <w:rFonts w:ascii="Times New Roman"/>
          <w:iCs/>
          <w:kern w:val="0"/>
          <w:lang w:val="en-HK"/>
        </w:rPr>
        <w:t xml:space="preserve">also </w:t>
      </w:r>
      <w:r w:rsidRPr="00D5313E">
        <w:rPr>
          <w:rFonts w:ascii="Times New Roman"/>
          <w:iCs/>
          <w:kern w:val="0"/>
          <w:lang w:val="en-HK"/>
        </w:rPr>
        <w:t xml:space="preserve">increased </w:t>
      </w:r>
      <w:r w:rsidR="0026633F" w:rsidRPr="00D5313E">
        <w:rPr>
          <w:rFonts w:ascii="Times New Roman"/>
          <w:iCs/>
          <w:kern w:val="0"/>
          <w:lang w:val="en-HK"/>
        </w:rPr>
        <w:t>from 1.4% to 1.6%</w:t>
      </w:r>
      <w:r w:rsidRPr="00D5313E">
        <w:rPr>
          <w:rFonts w:ascii="Times New Roman"/>
          <w:iCs/>
          <w:kern w:val="0"/>
          <w:lang w:val="en-HK"/>
        </w:rPr>
        <w:t xml:space="preserve">.  </w:t>
      </w:r>
      <w:r w:rsidRPr="00D5313E">
        <w:rPr>
          <w:rFonts w:ascii="Times New Roman"/>
          <w:kern w:val="0"/>
          <w:lang w:val="en-HK"/>
        </w:rPr>
        <w:t>The unemployment rates of man</w:t>
      </w:r>
      <w:r w:rsidRPr="00D5313E">
        <w:rPr>
          <w:rFonts w:ascii="Times New Roman" w:hint="eastAsia"/>
          <w:kern w:val="0"/>
          <w:lang w:val="en-HK"/>
        </w:rPr>
        <w:t>y</w:t>
      </w:r>
      <w:r w:rsidRPr="00D5313E">
        <w:rPr>
          <w:rFonts w:ascii="Times New Roman"/>
          <w:kern w:val="0"/>
          <w:lang w:val="en-HK"/>
        </w:rPr>
        <w:t xml:space="preserve"> major sectors </w:t>
      </w:r>
      <w:r w:rsidRPr="00D5313E">
        <w:rPr>
          <w:rFonts w:ascii="Times New Roman" w:hint="eastAsia"/>
          <w:kern w:val="0"/>
          <w:lang w:val="en-HK"/>
        </w:rPr>
        <w:t>went up</w:t>
      </w:r>
      <w:r w:rsidRPr="00D5313E">
        <w:rPr>
          <w:rFonts w:ascii="Times New Roman"/>
          <w:kern w:val="0"/>
          <w:lang w:val="en-HK"/>
        </w:rPr>
        <w:t xml:space="preserve"> </w:t>
      </w:r>
      <w:r w:rsidR="006D345B" w:rsidRPr="00D5313E">
        <w:rPr>
          <w:rFonts w:ascii="Times New Roman"/>
          <w:kern w:val="0"/>
          <w:lang w:val="en-HK"/>
        </w:rPr>
        <w:t>over</w:t>
      </w:r>
      <w:r w:rsidRPr="00D5313E">
        <w:rPr>
          <w:rFonts w:ascii="Times New Roman"/>
          <w:kern w:val="0"/>
          <w:lang w:val="en-HK"/>
        </w:rPr>
        <w:t xml:space="preserve"> the preceding quarter.  </w:t>
      </w:r>
      <w:r w:rsidRPr="00D5313E">
        <w:rPr>
          <w:rFonts w:ascii="Times New Roman"/>
          <w:iCs/>
          <w:kern w:val="0"/>
          <w:lang w:val="en-HK"/>
        </w:rPr>
        <w:t xml:space="preserve">Wages and labour earnings continued to </w:t>
      </w:r>
      <w:r w:rsidR="00D5313E" w:rsidRPr="00D5313E">
        <w:rPr>
          <w:rFonts w:ascii="Times New Roman"/>
          <w:iCs/>
          <w:kern w:val="0"/>
          <w:lang w:val="en-HK"/>
        </w:rPr>
        <w:t>record</w:t>
      </w:r>
      <w:r w:rsidRPr="00D5313E">
        <w:rPr>
          <w:rFonts w:ascii="Times New Roman"/>
          <w:iCs/>
          <w:kern w:val="0"/>
          <w:lang w:val="en-HK"/>
        </w:rPr>
        <w:t xml:space="preserve"> decent increases in the </w:t>
      </w:r>
      <w:r w:rsidR="00D5313E" w:rsidRPr="00D5313E">
        <w:rPr>
          <w:rFonts w:ascii="Times New Roman"/>
          <w:iCs/>
          <w:kern w:val="0"/>
          <w:lang w:val="en-HK"/>
        </w:rPr>
        <w:t>second</w:t>
      </w:r>
      <w:r w:rsidRPr="00D5313E">
        <w:rPr>
          <w:rFonts w:ascii="Times New Roman"/>
          <w:iCs/>
          <w:kern w:val="0"/>
          <w:lang w:val="en-HK"/>
        </w:rPr>
        <w:t xml:space="preserve"> quarter over a year earlier.  More recent </w:t>
      </w:r>
      <w:r w:rsidR="001E5FE1">
        <w:rPr>
          <w:rFonts w:ascii="Times New Roman"/>
          <w:iCs/>
          <w:kern w:val="0"/>
          <w:lang w:val="en-HK"/>
        </w:rPr>
        <w:t>h</w:t>
      </w:r>
      <w:r w:rsidRPr="00D5313E">
        <w:rPr>
          <w:rFonts w:ascii="Times New Roman"/>
          <w:iCs/>
          <w:kern w:val="0"/>
          <w:lang w:val="en-HK"/>
        </w:rPr>
        <w:t xml:space="preserve">ousehold </w:t>
      </w:r>
      <w:r w:rsidR="001E5FE1">
        <w:rPr>
          <w:rFonts w:ascii="Times New Roman"/>
          <w:iCs/>
          <w:kern w:val="0"/>
          <w:lang w:val="en-HK"/>
        </w:rPr>
        <w:t>s</w:t>
      </w:r>
      <w:r w:rsidRPr="00D5313E">
        <w:rPr>
          <w:rFonts w:ascii="Times New Roman"/>
          <w:iCs/>
          <w:kern w:val="0"/>
          <w:lang w:val="en-HK"/>
        </w:rPr>
        <w:t xml:space="preserve">urvey data showed that employment earnings </w:t>
      </w:r>
      <w:r w:rsidR="00D5313E" w:rsidRPr="00D5313E">
        <w:rPr>
          <w:rFonts w:ascii="Times New Roman"/>
          <w:iCs/>
          <w:kern w:val="0"/>
          <w:lang w:val="en-HK"/>
        </w:rPr>
        <w:t xml:space="preserve">continued to record year-on-year </w:t>
      </w:r>
      <w:r w:rsidR="00A23DA2">
        <w:rPr>
          <w:rFonts w:ascii="Times New Roman"/>
          <w:iCs/>
          <w:kern w:val="0"/>
          <w:lang w:val="en-HK"/>
        </w:rPr>
        <w:t>growth</w:t>
      </w:r>
      <w:r w:rsidR="00D5313E" w:rsidRPr="00D5313E">
        <w:rPr>
          <w:rFonts w:ascii="Times New Roman"/>
          <w:iCs/>
          <w:kern w:val="0"/>
          <w:lang w:val="en-HK"/>
        </w:rPr>
        <w:t xml:space="preserve"> in the third quarter</w:t>
      </w:r>
      <w:r w:rsidRPr="00D5313E">
        <w:rPr>
          <w:rFonts w:ascii="Times New Roman"/>
          <w:iCs/>
          <w:kern w:val="0"/>
          <w:lang w:val="en-HK"/>
        </w:rPr>
        <w:t>.</w:t>
      </w:r>
      <w:r w:rsidR="003155D9">
        <w:rPr>
          <w:rFonts w:ascii="Times New Roman"/>
          <w:iCs/>
          <w:kern w:val="0"/>
          <w:lang w:val="en-HK"/>
        </w:rPr>
        <w:t xml:space="preserve">  </w:t>
      </w:r>
    </w:p>
    <w:p w14:paraId="54582BC0" w14:textId="77777777" w:rsidR="00577A92" w:rsidRDefault="00577A92" w:rsidP="000130CC">
      <w:pPr>
        <w:tabs>
          <w:tab w:val="num" w:pos="1080"/>
        </w:tabs>
        <w:autoSpaceDE w:val="0"/>
        <w:autoSpaceDN w:val="0"/>
        <w:adjustRightInd w:val="0"/>
        <w:jc w:val="both"/>
        <w:rPr>
          <w:b/>
          <w:sz w:val="28"/>
          <w:szCs w:val="20"/>
        </w:rPr>
      </w:pPr>
    </w:p>
    <w:p w14:paraId="59B0687A" w14:textId="4CD62D7D" w:rsidR="002303B7" w:rsidRPr="004110C3" w:rsidRDefault="002303B7" w:rsidP="002303B7">
      <w:pPr>
        <w:tabs>
          <w:tab w:val="num" w:pos="1080"/>
        </w:tabs>
        <w:autoSpaceDE w:val="0"/>
        <w:autoSpaceDN w:val="0"/>
        <w:adjustRightInd w:val="0"/>
        <w:jc w:val="both"/>
        <w:rPr>
          <w:b/>
          <w:sz w:val="28"/>
          <w:szCs w:val="20"/>
        </w:rPr>
      </w:pPr>
      <w:r w:rsidRPr="002303B7">
        <w:rPr>
          <w:b/>
          <w:sz w:val="28"/>
          <w:szCs w:val="20"/>
        </w:rPr>
        <w:t>The asset markets</w:t>
      </w:r>
      <w:r>
        <w:rPr>
          <w:b/>
          <w:sz w:val="28"/>
          <w:szCs w:val="20"/>
        </w:rPr>
        <w:t xml:space="preserve"> </w:t>
      </w:r>
    </w:p>
    <w:p w14:paraId="5FA504D5" w14:textId="77777777" w:rsidR="002303B7" w:rsidRDefault="002303B7" w:rsidP="002303B7">
      <w:pPr>
        <w:tabs>
          <w:tab w:val="num" w:pos="1080"/>
        </w:tabs>
        <w:autoSpaceDE w:val="0"/>
        <w:autoSpaceDN w:val="0"/>
        <w:adjustRightInd w:val="0"/>
        <w:jc w:val="both"/>
        <w:rPr>
          <w:sz w:val="28"/>
          <w:szCs w:val="20"/>
        </w:rPr>
      </w:pPr>
    </w:p>
    <w:p w14:paraId="0DA3EF38" w14:textId="65E21C2D" w:rsidR="007472D2" w:rsidRPr="006708AE" w:rsidRDefault="00AD13FF" w:rsidP="00CA6090">
      <w:pPr>
        <w:pStyle w:val="a5"/>
        <w:numPr>
          <w:ilvl w:val="1"/>
          <w:numId w:val="21"/>
        </w:numPr>
        <w:tabs>
          <w:tab w:val="left" w:pos="1260"/>
        </w:tabs>
        <w:overflowPunct w:val="0"/>
        <w:ind w:left="0" w:right="28" w:firstLine="0"/>
        <w:jc w:val="both"/>
        <w:rPr>
          <w:rFonts w:ascii="Times New Roman"/>
          <w:kern w:val="0"/>
          <w:lang w:val="en-GB" w:eastAsia="zh-HK"/>
        </w:rPr>
      </w:pPr>
      <w:r w:rsidRPr="00182EDE">
        <w:rPr>
          <w:rFonts w:ascii="Times New Roman"/>
          <w:kern w:val="0"/>
          <w:lang w:val="en-GB"/>
        </w:rPr>
        <w:t>T</w:t>
      </w:r>
      <w:r w:rsidR="00EC5F6B" w:rsidRPr="00182EDE">
        <w:rPr>
          <w:rFonts w:ascii="Times New Roman"/>
          <w:kern w:val="0"/>
          <w:lang w:val="en-GB"/>
        </w:rPr>
        <w:t xml:space="preserve">he </w:t>
      </w:r>
      <w:r w:rsidR="00EC5F6B" w:rsidRPr="00182EDE">
        <w:rPr>
          <w:rFonts w:ascii="Times New Roman"/>
          <w:i/>
          <w:kern w:val="0"/>
          <w:lang w:val="en-GB"/>
        </w:rPr>
        <w:t>local stock market</w:t>
      </w:r>
      <w:r w:rsidR="00EC5F6B" w:rsidRPr="00182EDE">
        <w:rPr>
          <w:rFonts w:ascii="Times New Roman"/>
          <w:kern w:val="0"/>
          <w:lang w:val="en-GB"/>
        </w:rPr>
        <w:t xml:space="preserve"> </w:t>
      </w:r>
      <w:r w:rsidR="00182EDE" w:rsidRPr="00182EDE">
        <w:rPr>
          <w:rFonts w:ascii="Times New Roman"/>
          <w:kern w:val="0"/>
          <w:lang w:val="en-GB"/>
        </w:rPr>
        <w:t>exhibited a strong uptrend in the third quarter</w:t>
      </w:r>
      <w:r w:rsidR="00A126C2">
        <w:rPr>
          <w:rFonts w:ascii="Times New Roman"/>
          <w:kern w:val="0"/>
          <w:lang w:val="en-GB"/>
        </w:rPr>
        <w:t xml:space="preserve"> of 2025</w:t>
      </w:r>
      <w:r w:rsidR="00182EDE" w:rsidRPr="00182EDE">
        <w:rPr>
          <w:rFonts w:ascii="Times New Roman"/>
          <w:kern w:val="0"/>
          <w:lang w:val="en-GB"/>
        </w:rPr>
        <w:t xml:space="preserve">.  Market sentiment improved amid a thriving technology sector, rising expectations on further US rate cuts following the one in September, as well as some easing of trade tensions following trade </w:t>
      </w:r>
      <w:r w:rsidR="001E5FE1">
        <w:rPr>
          <w:rFonts w:ascii="Times New Roman"/>
          <w:kern w:val="0"/>
          <w:lang w:val="en-GB"/>
        </w:rPr>
        <w:t>agreements</w:t>
      </w:r>
      <w:r w:rsidR="001E5FE1" w:rsidRPr="00182EDE">
        <w:rPr>
          <w:rFonts w:ascii="Times New Roman"/>
          <w:kern w:val="0"/>
          <w:lang w:val="en-GB"/>
        </w:rPr>
        <w:t xml:space="preserve"> </w:t>
      </w:r>
      <w:r w:rsidR="001E5FE1">
        <w:rPr>
          <w:rFonts w:ascii="Times New Roman"/>
          <w:kern w:val="0"/>
          <w:lang w:val="en-GB"/>
        </w:rPr>
        <w:t xml:space="preserve">reached </w:t>
      </w:r>
      <w:r w:rsidR="00182EDE" w:rsidRPr="00182EDE">
        <w:rPr>
          <w:rFonts w:ascii="Times New Roman"/>
          <w:kern w:val="0"/>
          <w:lang w:val="en-GB"/>
        </w:rPr>
        <w:t xml:space="preserve">between the US and many economies.  Fuelled by strong buying interests from the Mainland, the HSI rallied to a four-year high in mid-September before closing the quarter at 26 856, up 11.6% from end-June.  </w:t>
      </w:r>
      <w:r w:rsidRPr="00182EDE">
        <w:rPr>
          <w:rFonts w:ascii="Times New Roman"/>
          <w:kern w:val="0"/>
          <w:lang w:val="en-GB"/>
        </w:rPr>
        <w:t xml:space="preserve">Trading activities </w:t>
      </w:r>
      <w:r w:rsidR="00182EDE" w:rsidRPr="00182EDE">
        <w:rPr>
          <w:rFonts w:ascii="Times New Roman"/>
          <w:kern w:val="0"/>
          <w:lang w:val="en-GB"/>
        </w:rPr>
        <w:t>stayed buoyant</w:t>
      </w:r>
      <w:r w:rsidR="00187A9A" w:rsidRPr="00182EDE">
        <w:rPr>
          <w:rFonts w:ascii="Times New Roman"/>
          <w:kern w:val="0"/>
          <w:lang w:val="en-GB"/>
        </w:rPr>
        <w:t>,</w:t>
      </w:r>
      <w:r w:rsidRPr="00182EDE">
        <w:rPr>
          <w:rFonts w:ascii="Times New Roman"/>
          <w:kern w:val="0"/>
          <w:lang w:val="en-GB"/>
        </w:rPr>
        <w:t xml:space="preserve"> </w:t>
      </w:r>
      <w:r w:rsidR="00F95CE1" w:rsidRPr="00182EDE">
        <w:rPr>
          <w:rFonts w:ascii="Times New Roman"/>
          <w:kern w:val="0"/>
          <w:lang w:val="en-GB" w:eastAsia="zh-HK"/>
        </w:rPr>
        <w:t xml:space="preserve">with </w:t>
      </w:r>
      <w:r w:rsidR="00EC780D" w:rsidRPr="00182EDE">
        <w:rPr>
          <w:rFonts w:ascii="Times New Roman"/>
          <w:kern w:val="0"/>
          <w:lang w:val="en-GB" w:eastAsia="zh-HK"/>
        </w:rPr>
        <w:t xml:space="preserve">the </w:t>
      </w:r>
      <w:r w:rsidR="00103B53" w:rsidRPr="00182EDE">
        <w:rPr>
          <w:rFonts w:ascii="Times New Roman"/>
          <w:kern w:val="0"/>
          <w:lang w:val="en-GB"/>
        </w:rPr>
        <w:t>a</w:t>
      </w:r>
      <w:r w:rsidR="00E21A98" w:rsidRPr="00182EDE">
        <w:rPr>
          <w:rFonts w:ascii="Times New Roman"/>
          <w:kern w:val="0"/>
          <w:lang w:val="en-GB"/>
        </w:rPr>
        <w:t xml:space="preserve">verage </w:t>
      </w:r>
      <w:r w:rsidR="004039B5" w:rsidRPr="00182EDE">
        <w:rPr>
          <w:rFonts w:ascii="Times New Roman"/>
          <w:kern w:val="0"/>
          <w:lang w:val="en-GB"/>
        </w:rPr>
        <w:t>daily turnover</w:t>
      </w:r>
      <w:r w:rsidR="00E21A98" w:rsidRPr="00182EDE">
        <w:rPr>
          <w:rFonts w:ascii="Times New Roman"/>
          <w:kern w:val="0"/>
          <w:lang w:val="en-GB"/>
        </w:rPr>
        <w:t xml:space="preserve"> </w:t>
      </w:r>
      <w:r w:rsidRPr="00182EDE">
        <w:rPr>
          <w:rFonts w:ascii="Times New Roman"/>
          <w:kern w:val="0"/>
          <w:lang w:val="en-GB"/>
        </w:rPr>
        <w:t xml:space="preserve">reaching </w:t>
      </w:r>
      <w:r w:rsidR="00EC5F6B" w:rsidRPr="00182EDE">
        <w:rPr>
          <w:rFonts w:ascii="Times New Roman"/>
          <w:kern w:val="0"/>
          <w:lang w:val="en-GB"/>
        </w:rPr>
        <w:t>$</w:t>
      </w:r>
      <w:r w:rsidR="00182EDE" w:rsidRPr="00182EDE">
        <w:rPr>
          <w:rFonts w:ascii="Times New Roman"/>
          <w:kern w:val="0"/>
          <w:lang w:val="en-GB"/>
        </w:rPr>
        <w:t>286.4</w:t>
      </w:r>
      <w:r w:rsidR="00EC5F6B" w:rsidRPr="00182EDE">
        <w:rPr>
          <w:rFonts w:ascii="Times New Roman"/>
          <w:kern w:val="0"/>
          <w:lang w:val="en-GB"/>
        </w:rPr>
        <w:t xml:space="preserve"> billion, </w:t>
      </w:r>
      <w:r w:rsidRPr="00182EDE">
        <w:rPr>
          <w:rFonts w:ascii="Times New Roman"/>
          <w:kern w:val="0"/>
          <w:lang w:val="en-GB"/>
        </w:rPr>
        <w:t xml:space="preserve">an increase of </w:t>
      </w:r>
      <w:r w:rsidR="00182EDE" w:rsidRPr="00182EDE">
        <w:rPr>
          <w:rFonts w:ascii="Times New Roman"/>
          <w:kern w:val="0"/>
          <w:lang w:val="en-GB"/>
        </w:rPr>
        <w:t>141.0%</w:t>
      </w:r>
      <w:r w:rsidRPr="00182EDE">
        <w:rPr>
          <w:rFonts w:ascii="Times New Roman"/>
          <w:kern w:val="0"/>
          <w:lang w:val="en-GB"/>
        </w:rPr>
        <w:t xml:space="preserve"> over a year ago</w:t>
      </w:r>
      <w:r w:rsidR="00182EDE" w:rsidRPr="00182EDE">
        <w:rPr>
          <w:rFonts w:ascii="Times New Roman"/>
          <w:kern w:val="0"/>
          <w:lang w:val="en-GB"/>
        </w:rPr>
        <w:t xml:space="preserve"> and 20.5% over the preceding quarter</w:t>
      </w:r>
      <w:r w:rsidR="009E6253" w:rsidRPr="00182EDE">
        <w:rPr>
          <w:rFonts w:ascii="Times New Roman"/>
          <w:kern w:val="0"/>
          <w:lang w:val="en-GB"/>
        </w:rPr>
        <w:t xml:space="preserve">.  </w:t>
      </w:r>
      <w:r w:rsidR="00D168F3" w:rsidRPr="00182EDE">
        <w:rPr>
          <w:rFonts w:ascii="Times New Roman"/>
          <w:kern w:val="0"/>
          <w:lang w:val="en-GB"/>
        </w:rPr>
        <w:t xml:space="preserve">Fund raising activities </w:t>
      </w:r>
      <w:r w:rsidR="00182EDE" w:rsidRPr="00182EDE">
        <w:rPr>
          <w:rFonts w:ascii="Times New Roman"/>
          <w:kern w:val="0"/>
          <w:lang w:val="en-GB"/>
        </w:rPr>
        <w:t>remained robust</w:t>
      </w:r>
      <w:r w:rsidR="00D168F3" w:rsidRPr="00182EDE">
        <w:rPr>
          <w:rFonts w:ascii="Times New Roman"/>
          <w:kern w:val="0"/>
          <w:lang w:val="en-GB"/>
        </w:rPr>
        <w:t>.</w:t>
      </w:r>
      <w:r w:rsidR="00D168F3" w:rsidRPr="006708AE">
        <w:rPr>
          <w:rFonts w:ascii="Times New Roman"/>
          <w:kern w:val="0"/>
          <w:lang w:val="en-GB"/>
        </w:rPr>
        <w:t xml:space="preserve"> </w:t>
      </w:r>
      <w:r w:rsidR="00F7199E">
        <w:rPr>
          <w:rFonts w:ascii="Times New Roman"/>
          <w:kern w:val="0"/>
          <w:lang w:val="en-GB"/>
        </w:rPr>
        <w:t xml:space="preserve"> </w:t>
      </w:r>
      <w:r w:rsidR="00CE117D">
        <w:rPr>
          <w:rFonts w:ascii="Times New Roman"/>
          <w:kern w:val="0"/>
          <w:lang w:val="en-GB"/>
        </w:rPr>
        <w:t>T</w:t>
      </w:r>
      <w:r w:rsidR="00CE117D" w:rsidRPr="00CE117D">
        <w:rPr>
          <w:rFonts w:ascii="Times New Roman"/>
          <w:kern w:val="0"/>
          <w:lang w:val="en-GB"/>
        </w:rPr>
        <w:t xml:space="preserve">he </w:t>
      </w:r>
      <w:r w:rsidR="00CE117D">
        <w:rPr>
          <w:rFonts w:ascii="Times New Roman"/>
          <w:kern w:val="0"/>
          <w:lang w:val="en-GB"/>
        </w:rPr>
        <w:t xml:space="preserve">total </w:t>
      </w:r>
      <w:r w:rsidR="00CE117D" w:rsidRPr="00CE117D">
        <w:rPr>
          <w:rFonts w:ascii="Times New Roman"/>
          <w:kern w:val="0"/>
          <w:lang w:val="en-GB"/>
        </w:rPr>
        <w:t xml:space="preserve">amount of funds raised through </w:t>
      </w:r>
      <w:r w:rsidR="001E52BF" w:rsidRPr="001E52BF">
        <w:rPr>
          <w:rFonts w:ascii="Times New Roman"/>
          <w:kern w:val="0"/>
          <w:lang w:val="en-GB"/>
        </w:rPr>
        <w:t xml:space="preserve">initial public offerings </w:t>
      </w:r>
      <w:r w:rsidR="001E52BF">
        <w:rPr>
          <w:rFonts w:ascii="Times New Roman"/>
          <w:kern w:val="0"/>
          <w:lang w:val="en-GB"/>
        </w:rPr>
        <w:t>reached</w:t>
      </w:r>
      <w:r w:rsidR="001E52BF" w:rsidRPr="001E52BF">
        <w:rPr>
          <w:rFonts w:ascii="Times New Roman"/>
          <w:kern w:val="0"/>
          <w:lang w:val="en-GB"/>
        </w:rPr>
        <w:t xml:space="preserve"> </w:t>
      </w:r>
      <w:r w:rsidR="001E52BF" w:rsidRPr="006F1D05">
        <w:rPr>
          <w:rFonts w:ascii="Times New Roman"/>
          <w:kern w:val="0"/>
          <w:lang w:val="en-GB"/>
        </w:rPr>
        <w:t>$</w:t>
      </w:r>
      <w:r w:rsidR="00CE117D" w:rsidRPr="006F1D05">
        <w:rPr>
          <w:rFonts w:ascii="Times New Roman"/>
          <w:kern w:val="0"/>
          <w:lang w:val="en-GB"/>
        </w:rPr>
        <w:t>7</w:t>
      </w:r>
      <w:r w:rsidR="00EF200D">
        <w:rPr>
          <w:rFonts w:ascii="Times New Roman"/>
          <w:kern w:val="0"/>
          <w:lang w:val="en-GB"/>
        </w:rPr>
        <w:t>8.9</w:t>
      </w:r>
      <w:r w:rsidR="00CE117D" w:rsidRPr="006F1D05">
        <w:rPr>
          <w:rFonts w:ascii="Times New Roman"/>
          <w:kern w:val="0"/>
          <w:lang w:val="en-GB"/>
        </w:rPr>
        <w:t> </w:t>
      </w:r>
      <w:r w:rsidR="001E52BF" w:rsidRPr="006F1D05">
        <w:rPr>
          <w:rFonts w:ascii="Times New Roman"/>
          <w:kern w:val="0"/>
          <w:lang w:val="en-GB"/>
        </w:rPr>
        <w:t>billion</w:t>
      </w:r>
      <w:r w:rsidR="00CE117D" w:rsidRPr="006F1D05">
        <w:rPr>
          <w:rFonts w:ascii="Times New Roman"/>
          <w:kern w:val="0"/>
          <w:lang w:val="en-GB"/>
        </w:rPr>
        <w:t xml:space="preserve"> in the third quarter</w:t>
      </w:r>
      <w:r w:rsidR="001E52BF" w:rsidRPr="006F1D05">
        <w:rPr>
          <w:rFonts w:ascii="Times New Roman"/>
          <w:kern w:val="0"/>
          <w:lang w:val="en-GB"/>
        </w:rPr>
        <w:t xml:space="preserve">, </w:t>
      </w:r>
      <w:r w:rsidR="00A33351">
        <w:rPr>
          <w:rFonts w:ascii="Times New Roman"/>
          <w:kern w:val="0"/>
          <w:lang w:val="en-GB"/>
        </w:rPr>
        <w:t xml:space="preserve">marking </w:t>
      </w:r>
      <w:r w:rsidR="006276BD">
        <w:rPr>
          <w:rFonts w:ascii="Times New Roman"/>
          <w:kern w:val="0"/>
          <w:lang w:val="en-GB"/>
        </w:rPr>
        <w:t>an</w:t>
      </w:r>
      <w:r w:rsidR="00A33351">
        <w:rPr>
          <w:rFonts w:ascii="Times New Roman"/>
          <w:kern w:val="0"/>
          <w:lang w:val="en-GB"/>
        </w:rPr>
        <w:t xml:space="preserve"> </w:t>
      </w:r>
      <w:r w:rsidR="00EF200D">
        <w:rPr>
          <w:rFonts w:ascii="Times New Roman"/>
          <w:kern w:val="0"/>
          <w:lang w:val="en-GB"/>
        </w:rPr>
        <w:t>86.8%</w:t>
      </w:r>
      <w:r w:rsidR="00CE117D" w:rsidRPr="006F1D05">
        <w:rPr>
          <w:rFonts w:ascii="Times New Roman"/>
          <w:kern w:val="0"/>
          <w:lang w:val="en-GB"/>
        </w:rPr>
        <w:t xml:space="preserve"> </w:t>
      </w:r>
      <w:r w:rsidR="00A33351">
        <w:rPr>
          <w:rFonts w:ascii="Times New Roman"/>
          <w:kern w:val="0"/>
          <w:lang w:val="en-GB"/>
        </w:rPr>
        <w:t xml:space="preserve">increase </w:t>
      </w:r>
      <w:r w:rsidR="00936272">
        <w:rPr>
          <w:rFonts w:ascii="Times New Roman"/>
          <w:kern w:val="0"/>
          <w:lang w:val="en-GB"/>
        </w:rPr>
        <w:t>over</w:t>
      </w:r>
      <w:r w:rsidR="00CE117D" w:rsidRPr="006F1D05">
        <w:rPr>
          <w:rFonts w:ascii="Times New Roman"/>
          <w:kern w:val="0"/>
          <w:lang w:val="en-GB"/>
        </w:rPr>
        <w:t xml:space="preserve"> a year ago</w:t>
      </w:r>
      <w:r w:rsidR="001E52BF" w:rsidRPr="001E52BF">
        <w:rPr>
          <w:rFonts w:ascii="Times New Roman"/>
          <w:kern w:val="0"/>
          <w:lang w:val="en-GB"/>
        </w:rPr>
        <w:t>.</w:t>
      </w:r>
      <w:r w:rsidR="00CE117D">
        <w:rPr>
          <w:rFonts w:ascii="Times New Roman"/>
          <w:kern w:val="0"/>
          <w:lang w:val="en-GB"/>
        </w:rPr>
        <w:t xml:space="preserve">  </w:t>
      </w:r>
    </w:p>
    <w:p w14:paraId="0715699B" w14:textId="77777777" w:rsidR="0000391C" w:rsidRPr="00987D5D" w:rsidRDefault="0000391C" w:rsidP="00355E94">
      <w:pPr>
        <w:pStyle w:val="a5"/>
        <w:tabs>
          <w:tab w:val="left" w:pos="1260"/>
        </w:tabs>
        <w:ind w:right="26"/>
        <w:jc w:val="both"/>
        <w:rPr>
          <w:rFonts w:ascii="Times New Roman"/>
          <w:kern w:val="0"/>
          <w:lang w:val="en-GB" w:eastAsia="zh-HK"/>
        </w:rPr>
      </w:pPr>
    </w:p>
    <w:p w14:paraId="3DC8BFA5" w14:textId="6447F209" w:rsidR="00B57036" w:rsidRPr="002310A3" w:rsidRDefault="006617C3" w:rsidP="00DB5699">
      <w:pPr>
        <w:pStyle w:val="a5"/>
        <w:widowControl/>
        <w:numPr>
          <w:ilvl w:val="1"/>
          <w:numId w:val="21"/>
        </w:numPr>
        <w:tabs>
          <w:tab w:val="left" w:pos="1260"/>
        </w:tabs>
        <w:overflowPunct w:val="0"/>
        <w:ind w:left="0" w:right="28" w:firstLine="0"/>
        <w:jc w:val="both"/>
        <w:rPr>
          <w:b/>
        </w:rPr>
      </w:pPr>
      <w:r w:rsidRPr="00055B3B">
        <w:rPr>
          <w:rFonts w:ascii="Times New Roman"/>
          <w:iCs/>
          <w:kern w:val="0"/>
          <w:lang w:val="en-GB"/>
        </w:rPr>
        <w:t xml:space="preserve">The </w:t>
      </w:r>
      <w:r w:rsidRPr="00055B3B">
        <w:rPr>
          <w:rFonts w:ascii="Times New Roman"/>
          <w:i/>
          <w:kern w:val="0"/>
          <w:lang w:val="en-GB"/>
        </w:rPr>
        <w:t>residential property market</w:t>
      </w:r>
      <w:r w:rsidRPr="00055B3B">
        <w:rPr>
          <w:rFonts w:ascii="Times New Roman"/>
          <w:iCs/>
          <w:kern w:val="0"/>
          <w:lang w:val="en-GB"/>
        </w:rPr>
        <w:t xml:space="preserve"> </w:t>
      </w:r>
      <w:r w:rsidR="009F7076" w:rsidRPr="00055B3B">
        <w:rPr>
          <w:rFonts w:ascii="Times New Roman"/>
          <w:iCs/>
          <w:kern w:val="0"/>
          <w:lang w:val="en-GB"/>
        </w:rPr>
        <w:t>stabilised further in the third quarter</w:t>
      </w:r>
      <w:r w:rsidRPr="00055B3B">
        <w:rPr>
          <w:rFonts w:ascii="Times New Roman"/>
          <w:iCs/>
          <w:kern w:val="0"/>
          <w:lang w:val="en-GB"/>
        </w:rPr>
        <w:t xml:space="preserve">.  </w:t>
      </w:r>
      <w:r w:rsidR="003E5BE0" w:rsidRPr="00055B3B">
        <w:rPr>
          <w:rFonts w:ascii="Times New Roman"/>
          <w:iCs/>
          <w:kern w:val="0"/>
          <w:lang w:val="en-GB"/>
        </w:rPr>
        <w:t xml:space="preserve">Market sentiment </w:t>
      </w:r>
      <w:r w:rsidR="009F7076" w:rsidRPr="00055B3B">
        <w:rPr>
          <w:rFonts w:ascii="Times New Roman"/>
          <w:iCs/>
          <w:kern w:val="0"/>
          <w:lang w:val="en-GB"/>
        </w:rPr>
        <w:t xml:space="preserve">in general turned more positive amid the </w:t>
      </w:r>
      <w:r w:rsidR="006D32C5">
        <w:rPr>
          <w:rFonts w:ascii="Times New Roman"/>
          <w:iCs/>
          <w:kern w:val="0"/>
          <w:lang w:val="en-GB"/>
        </w:rPr>
        <w:t xml:space="preserve">start of </w:t>
      </w:r>
      <w:r w:rsidR="009F7076" w:rsidRPr="00055B3B">
        <w:rPr>
          <w:rFonts w:ascii="Times New Roman"/>
          <w:iCs/>
          <w:kern w:val="0"/>
          <w:lang w:val="en-GB"/>
        </w:rPr>
        <w:t>interest rate cut</w:t>
      </w:r>
      <w:r w:rsidR="006D32C5">
        <w:rPr>
          <w:rFonts w:ascii="Times New Roman"/>
          <w:iCs/>
          <w:kern w:val="0"/>
          <w:lang w:val="en-GB"/>
        </w:rPr>
        <w:t>s</w:t>
      </w:r>
      <w:r w:rsidR="009F7076" w:rsidRPr="00055B3B">
        <w:rPr>
          <w:rFonts w:ascii="Times New Roman"/>
          <w:iCs/>
          <w:kern w:val="0"/>
          <w:lang w:val="en-GB"/>
        </w:rPr>
        <w:t xml:space="preserve"> in the US and strong local financial market performance during the quarter.</w:t>
      </w:r>
      <w:r w:rsidR="006708AE" w:rsidRPr="00055B3B">
        <w:rPr>
          <w:rFonts w:ascii="Times New Roman"/>
          <w:kern w:val="0"/>
          <w:lang w:val="en-GB"/>
        </w:rPr>
        <w:t xml:space="preserve">  </w:t>
      </w:r>
      <w:r w:rsidR="008B1C4F" w:rsidRPr="00055B3B">
        <w:rPr>
          <w:rFonts w:ascii="Times New Roman"/>
          <w:kern w:val="0"/>
          <w:lang w:val="en-GB"/>
        </w:rPr>
        <w:t>T</w:t>
      </w:r>
      <w:r w:rsidR="008314F8" w:rsidRPr="00055B3B">
        <w:rPr>
          <w:rFonts w:ascii="Times New Roman" w:hint="eastAsia"/>
          <w:kern w:val="0"/>
          <w:lang w:val="en-GB"/>
        </w:rPr>
        <w:t xml:space="preserve">he </w:t>
      </w:r>
      <w:r w:rsidR="00A809A0" w:rsidRPr="00055B3B">
        <w:rPr>
          <w:rFonts w:ascii="Times New Roman" w:hint="eastAsia"/>
          <w:kern w:val="0"/>
          <w:lang w:val="en-GB"/>
        </w:rPr>
        <w:t>number of transactions, in terms of the total number of sale and purchase agreements for residential property received by the Land Registry</w:t>
      </w:r>
      <w:r w:rsidR="00F86815" w:rsidRPr="00055B3B">
        <w:rPr>
          <w:rFonts w:ascii="Times New Roman"/>
          <w:kern w:val="0"/>
          <w:lang w:val="en-GB"/>
        </w:rPr>
        <w:t>,</w:t>
      </w:r>
      <w:r w:rsidR="000477B4" w:rsidRPr="00055B3B">
        <w:rPr>
          <w:rFonts w:ascii="Times New Roman"/>
          <w:szCs w:val="28"/>
          <w:lang w:val="en-GB"/>
        </w:rPr>
        <w:t xml:space="preserve"> </w:t>
      </w:r>
      <w:r w:rsidR="00055B3B" w:rsidRPr="00055B3B">
        <w:rPr>
          <w:rFonts w:ascii="Times New Roman"/>
          <w:szCs w:val="28"/>
          <w:lang w:val="en-GB"/>
        </w:rPr>
        <w:t>stayed high at 16 700 in the third quarter, little changed from the preceding quarter but 63% higher than the low level a year earlier.</w:t>
      </w:r>
      <w:r w:rsidR="003E5BE0" w:rsidRPr="00055B3B">
        <w:rPr>
          <w:rFonts w:ascii="Times New Roman"/>
          <w:szCs w:val="28"/>
          <w:lang w:val="en-GB"/>
        </w:rPr>
        <w:t xml:space="preserve">  Overall flat prices </w:t>
      </w:r>
      <w:r w:rsidR="00055B3B" w:rsidRPr="00055B3B">
        <w:rPr>
          <w:rFonts w:ascii="Times New Roman"/>
          <w:szCs w:val="28"/>
          <w:lang w:val="en-GB"/>
        </w:rPr>
        <w:t xml:space="preserve">showed a more visible pick-up of </w:t>
      </w:r>
      <w:r w:rsidR="0090781B">
        <w:rPr>
          <w:rFonts w:ascii="Times New Roman"/>
          <w:szCs w:val="28"/>
          <w:lang w:val="en-GB"/>
        </w:rPr>
        <w:t>2%</w:t>
      </w:r>
      <w:r w:rsidR="00055B3B" w:rsidRPr="00055B3B">
        <w:rPr>
          <w:rFonts w:ascii="Times New Roman"/>
          <w:szCs w:val="28"/>
          <w:lang w:val="en-GB"/>
        </w:rPr>
        <w:t xml:space="preserve"> during the third quarter</w:t>
      </w:r>
      <w:r w:rsidR="003E5BE0" w:rsidRPr="00055B3B">
        <w:rPr>
          <w:rFonts w:ascii="Times New Roman"/>
          <w:szCs w:val="28"/>
          <w:lang w:val="en-GB"/>
        </w:rPr>
        <w:t>.</w:t>
      </w:r>
      <w:r w:rsidR="00A05911" w:rsidRPr="00055B3B">
        <w:t xml:space="preserve"> </w:t>
      </w:r>
      <w:r w:rsidR="00A05911" w:rsidRPr="00055B3B">
        <w:rPr>
          <w:rFonts w:ascii="Times New Roman"/>
          <w:szCs w:val="28"/>
        </w:rPr>
        <w:t xml:space="preserve"> </w:t>
      </w:r>
      <w:r w:rsidR="00055B3B" w:rsidRPr="00055B3B">
        <w:rPr>
          <w:rFonts w:ascii="Times New Roman"/>
          <w:szCs w:val="28"/>
          <w:lang w:val="en-GB"/>
        </w:rPr>
        <w:t>T</w:t>
      </w:r>
      <w:r w:rsidR="00A3485C" w:rsidRPr="00055B3B">
        <w:rPr>
          <w:rFonts w:ascii="Times New Roman"/>
          <w:kern w:val="0"/>
          <w:lang w:val="en-GB"/>
        </w:rPr>
        <w:t>he</w:t>
      </w:r>
      <w:r w:rsidR="00A3485C" w:rsidRPr="00055B3B">
        <w:rPr>
          <w:rFonts w:ascii="Times New Roman" w:hint="eastAsia"/>
          <w:kern w:val="0"/>
          <w:lang w:val="en-GB"/>
        </w:rPr>
        <w:t xml:space="preserve"> index of</w:t>
      </w:r>
      <w:r w:rsidR="00A3485C" w:rsidRPr="00055B3B">
        <w:rPr>
          <w:rFonts w:ascii="Times New Roman"/>
          <w:kern w:val="0"/>
          <w:lang w:val="en-GB"/>
        </w:rPr>
        <w:t xml:space="preserve"> home purchase affordability </w:t>
      </w:r>
      <w:r w:rsidR="00055B3B" w:rsidRPr="00056301">
        <w:rPr>
          <w:rFonts w:ascii="Times New Roman"/>
          <w:kern w:val="0"/>
          <w:lang w:val="en-GB"/>
        </w:rPr>
        <w:t>edged up</w:t>
      </w:r>
      <w:r w:rsidR="00055B3B" w:rsidRPr="00055B3B">
        <w:rPr>
          <w:rFonts w:ascii="Times New Roman"/>
          <w:kern w:val="0"/>
          <w:lang w:val="en-GB"/>
        </w:rPr>
        <w:t xml:space="preserve"> in the third quarter amid </w:t>
      </w:r>
      <w:r w:rsidR="00A354FF">
        <w:rPr>
          <w:rFonts w:ascii="Times New Roman"/>
          <w:kern w:val="0"/>
          <w:lang w:val="en-GB"/>
        </w:rPr>
        <w:t xml:space="preserve">the </w:t>
      </w:r>
      <w:r w:rsidR="00055B3B" w:rsidRPr="00055B3B">
        <w:rPr>
          <w:rFonts w:ascii="Times New Roman"/>
          <w:kern w:val="0"/>
          <w:lang w:val="en-GB"/>
        </w:rPr>
        <w:t>further stabilisation in recent flat prices</w:t>
      </w:r>
      <w:r w:rsidR="001E5FE1">
        <w:rPr>
          <w:rFonts w:ascii="Times New Roman"/>
          <w:kern w:val="0"/>
          <w:lang w:val="en-GB"/>
        </w:rPr>
        <w:t xml:space="preserve"> but </w:t>
      </w:r>
      <w:r w:rsidR="00153D21" w:rsidRPr="00055B3B">
        <w:rPr>
          <w:rFonts w:ascii="Times New Roman"/>
          <w:kern w:val="0"/>
          <w:lang w:val="en-GB"/>
        </w:rPr>
        <w:t xml:space="preserve">was </w:t>
      </w:r>
      <w:r w:rsidR="006D32C5" w:rsidRPr="00056301">
        <w:rPr>
          <w:rFonts w:ascii="Times New Roman"/>
          <w:kern w:val="0"/>
          <w:lang w:val="en-GB"/>
        </w:rPr>
        <w:t>similar</w:t>
      </w:r>
      <w:r w:rsidR="00153D21" w:rsidRPr="00055B3B">
        <w:rPr>
          <w:rFonts w:ascii="Times New Roman"/>
          <w:kern w:val="0"/>
          <w:lang w:val="en-GB"/>
        </w:rPr>
        <w:t xml:space="preserve"> to the </w:t>
      </w:r>
      <w:r w:rsidR="008B1C4F" w:rsidRPr="00055B3B">
        <w:rPr>
          <w:rFonts w:ascii="Times New Roman"/>
          <w:kern w:val="0"/>
          <w:lang w:val="en-GB"/>
        </w:rPr>
        <w:t>long-term average</w:t>
      </w:r>
      <w:r w:rsidR="004A5C47" w:rsidRPr="00055B3B">
        <w:rPr>
          <w:rFonts w:ascii="Times New Roman"/>
          <w:kern w:val="0"/>
          <w:lang w:val="en-GB"/>
        </w:rPr>
        <w:t>.</w:t>
      </w:r>
      <w:r w:rsidR="00E51BD0" w:rsidRPr="00055B3B">
        <w:rPr>
          <w:rFonts w:ascii="Times New Roman"/>
          <w:kern w:val="0"/>
          <w:lang w:val="en-GB"/>
        </w:rPr>
        <w:t xml:space="preserve">  </w:t>
      </w:r>
      <w:r w:rsidR="004A3278" w:rsidRPr="00055B3B">
        <w:rPr>
          <w:rFonts w:ascii="Times New Roman"/>
          <w:kern w:val="0"/>
          <w:lang w:val="en-GB"/>
        </w:rPr>
        <w:t>O</w:t>
      </w:r>
      <w:r w:rsidR="008B1C4F" w:rsidRPr="00055B3B">
        <w:rPr>
          <w:rFonts w:ascii="Times New Roman"/>
          <w:kern w:val="0"/>
          <w:lang w:val="en-GB"/>
        </w:rPr>
        <w:t xml:space="preserve">verall flat rentals </w:t>
      </w:r>
      <w:r w:rsidR="00055B3B" w:rsidRPr="00055B3B">
        <w:rPr>
          <w:rFonts w:ascii="Times New Roman"/>
          <w:kern w:val="0"/>
          <w:lang w:val="en-GB"/>
        </w:rPr>
        <w:t>remained solid</w:t>
      </w:r>
      <w:r w:rsidR="00153D21" w:rsidRPr="00055B3B">
        <w:rPr>
          <w:rFonts w:ascii="Times New Roman"/>
          <w:kern w:val="0"/>
          <w:lang w:val="en-GB"/>
        </w:rPr>
        <w:t xml:space="preserve">, </w:t>
      </w:r>
      <w:r w:rsidR="00055B3B" w:rsidRPr="00055B3B">
        <w:rPr>
          <w:rFonts w:ascii="Times New Roman"/>
          <w:kern w:val="0"/>
          <w:lang w:val="en-GB"/>
        </w:rPr>
        <w:t xml:space="preserve">rising by </w:t>
      </w:r>
      <w:r w:rsidR="0090781B">
        <w:rPr>
          <w:rFonts w:ascii="Times New Roman"/>
          <w:kern w:val="0"/>
          <w:lang w:val="en-GB"/>
        </w:rPr>
        <w:t>2%</w:t>
      </w:r>
      <w:r w:rsidR="00055B3B" w:rsidRPr="00055B3B">
        <w:rPr>
          <w:rFonts w:ascii="Times New Roman"/>
          <w:kern w:val="0"/>
          <w:lang w:val="en-GB"/>
        </w:rPr>
        <w:t xml:space="preserve"> during the third quarter, boosted further by a seasonal surge in rental demand during the summer</w:t>
      </w:r>
      <w:r w:rsidR="00325C2F" w:rsidRPr="00055B3B">
        <w:rPr>
          <w:rFonts w:ascii="Times New Roman"/>
          <w:kern w:val="0"/>
          <w:lang w:val="en-GB"/>
        </w:rPr>
        <w:t xml:space="preserve">.  </w:t>
      </w:r>
      <w:r w:rsidR="00427AC9" w:rsidRPr="00055B3B">
        <w:rPr>
          <w:rFonts w:ascii="Times New Roman"/>
          <w:bCs/>
          <w:kern w:val="0"/>
          <w:lang w:val="en-GB"/>
        </w:rPr>
        <w:t xml:space="preserve">The </w:t>
      </w:r>
      <w:r w:rsidR="00427AC9" w:rsidRPr="00055B3B">
        <w:rPr>
          <w:rFonts w:ascii="Times New Roman"/>
          <w:bCs/>
          <w:i/>
          <w:kern w:val="0"/>
          <w:lang w:val="en-GB"/>
        </w:rPr>
        <w:t>non-residential property market</w:t>
      </w:r>
      <w:r w:rsidR="00427AC9" w:rsidRPr="00055B3B">
        <w:rPr>
          <w:rFonts w:ascii="Times New Roman"/>
          <w:bCs/>
          <w:kern w:val="0"/>
          <w:lang w:val="en-GB"/>
        </w:rPr>
        <w:t xml:space="preserve"> </w:t>
      </w:r>
      <w:r w:rsidR="00055B3B" w:rsidRPr="00055B3B">
        <w:rPr>
          <w:rFonts w:ascii="Times New Roman"/>
          <w:bCs/>
          <w:kern w:val="0"/>
          <w:lang w:val="en-GB"/>
        </w:rPr>
        <w:t>remained weak in the third quarter</w:t>
      </w:r>
      <w:r w:rsidR="00233449" w:rsidRPr="00055B3B">
        <w:rPr>
          <w:rFonts w:ascii="Times New Roman"/>
          <w:bCs/>
          <w:kern w:val="0"/>
          <w:lang w:val="en-GB"/>
        </w:rPr>
        <w:t xml:space="preserve">.  </w:t>
      </w:r>
      <w:r w:rsidR="00055B3B" w:rsidRPr="00055B3B">
        <w:rPr>
          <w:rFonts w:ascii="Times New Roman"/>
          <w:bCs/>
          <w:kern w:val="0"/>
          <w:lang w:val="en-GB"/>
        </w:rPr>
        <w:t>P</w:t>
      </w:r>
      <w:r w:rsidR="00233449" w:rsidRPr="00055B3B">
        <w:rPr>
          <w:rFonts w:ascii="Times New Roman"/>
          <w:bCs/>
          <w:kern w:val="0"/>
          <w:lang w:val="en-GB"/>
        </w:rPr>
        <w:t xml:space="preserve">rices </w:t>
      </w:r>
      <w:r w:rsidR="00936272">
        <w:rPr>
          <w:rFonts w:ascii="Times New Roman"/>
          <w:bCs/>
          <w:kern w:val="0"/>
          <w:lang w:val="en-GB"/>
        </w:rPr>
        <w:t>and rentals of all major market segments softened further, while</w:t>
      </w:r>
      <w:r w:rsidR="00055B3B" w:rsidRPr="00055B3B">
        <w:rPr>
          <w:rFonts w:ascii="Times New Roman"/>
          <w:bCs/>
          <w:kern w:val="0"/>
          <w:lang w:val="en-GB"/>
        </w:rPr>
        <w:t xml:space="preserve"> </w:t>
      </w:r>
      <w:r w:rsidR="00936272">
        <w:rPr>
          <w:rFonts w:ascii="Times New Roman"/>
          <w:bCs/>
          <w:kern w:val="0"/>
          <w:lang w:val="en-GB"/>
        </w:rPr>
        <w:t>t</w:t>
      </w:r>
      <w:r w:rsidR="00233449" w:rsidRPr="00055B3B">
        <w:rPr>
          <w:rFonts w:ascii="Times New Roman"/>
          <w:bCs/>
          <w:kern w:val="0"/>
          <w:lang w:val="en-GB"/>
        </w:rPr>
        <w:t xml:space="preserve">rading activities </w:t>
      </w:r>
      <w:r w:rsidR="00055B3B" w:rsidRPr="00056301">
        <w:rPr>
          <w:rFonts w:ascii="Times New Roman"/>
          <w:bCs/>
          <w:kern w:val="0"/>
          <w:lang w:val="en-GB"/>
        </w:rPr>
        <w:t>showed mixed performance</w:t>
      </w:r>
      <w:r w:rsidR="00233449" w:rsidRPr="00055B3B">
        <w:rPr>
          <w:rFonts w:ascii="Times New Roman"/>
          <w:bCs/>
          <w:kern w:val="0"/>
          <w:lang w:val="en-GB"/>
        </w:rPr>
        <w:t>.</w:t>
      </w:r>
      <w:r w:rsidR="00F7199E">
        <w:rPr>
          <w:rFonts w:ascii="Times New Roman"/>
          <w:bCs/>
          <w:kern w:val="0"/>
          <w:lang w:val="en-GB"/>
        </w:rPr>
        <w:t xml:space="preserve">  </w:t>
      </w:r>
      <w:r w:rsidR="00B57036" w:rsidRPr="002310A3">
        <w:rPr>
          <w:b/>
        </w:rPr>
        <w:br w:type="page"/>
      </w:r>
    </w:p>
    <w:p w14:paraId="77089C0F" w14:textId="01BFFFE6" w:rsidR="00421F52" w:rsidRPr="004110C3" w:rsidRDefault="00421F52" w:rsidP="008D2A96">
      <w:pPr>
        <w:tabs>
          <w:tab w:val="num" w:pos="1080"/>
        </w:tabs>
        <w:autoSpaceDE w:val="0"/>
        <w:autoSpaceDN w:val="0"/>
        <w:adjustRightInd w:val="0"/>
        <w:jc w:val="both"/>
        <w:rPr>
          <w:b/>
          <w:sz w:val="28"/>
          <w:szCs w:val="20"/>
        </w:rPr>
      </w:pPr>
      <w:r w:rsidRPr="004110C3">
        <w:rPr>
          <w:b/>
          <w:sz w:val="28"/>
          <w:szCs w:val="20"/>
        </w:rPr>
        <w:lastRenderedPageBreak/>
        <w:t>Inflation</w:t>
      </w:r>
      <w:r w:rsidR="00A546C4">
        <w:rPr>
          <w:b/>
          <w:sz w:val="28"/>
          <w:szCs w:val="20"/>
        </w:rPr>
        <w:t xml:space="preserve"> </w:t>
      </w:r>
    </w:p>
    <w:p w14:paraId="2057E01D" w14:textId="77777777" w:rsidR="00421F52" w:rsidRDefault="00421F52" w:rsidP="008D2A96">
      <w:pPr>
        <w:tabs>
          <w:tab w:val="num" w:pos="1080"/>
        </w:tabs>
        <w:autoSpaceDE w:val="0"/>
        <w:autoSpaceDN w:val="0"/>
        <w:adjustRightInd w:val="0"/>
        <w:jc w:val="both"/>
        <w:rPr>
          <w:sz w:val="28"/>
          <w:szCs w:val="20"/>
        </w:rPr>
      </w:pPr>
    </w:p>
    <w:p w14:paraId="663D8B54" w14:textId="04550C98" w:rsidR="00CC77BD" w:rsidRPr="002C5E3F" w:rsidRDefault="009500BA" w:rsidP="003F0231">
      <w:pPr>
        <w:pStyle w:val="a5"/>
        <w:numPr>
          <w:ilvl w:val="1"/>
          <w:numId w:val="21"/>
        </w:numPr>
        <w:tabs>
          <w:tab w:val="left" w:pos="1260"/>
        </w:tabs>
        <w:overflowPunct w:val="0"/>
        <w:ind w:left="0" w:right="28" w:firstLine="0"/>
        <w:jc w:val="both"/>
      </w:pPr>
      <w:r w:rsidRPr="00413A49">
        <w:rPr>
          <w:rFonts w:ascii="Times New Roman"/>
          <w:kern w:val="0"/>
          <w:lang w:val="en-GB"/>
        </w:rPr>
        <w:t xml:space="preserve">Underlying consumer price inflation stayed modest in the </w:t>
      </w:r>
      <w:r w:rsidR="00413A49" w:rsidRPr="00413A49">
        <w:rPr>
          <w:rFonts w:ascii="Times New Roman"/>
          <w:kern w:val="0"/>
          <w:lang w:val="en-GB"/>
        </w:rPr>
        <w:t>third</w:t>
      </w:r>
      <w:r w:rsidRPr="00413A49">
        <w:rPr>
          <w:rFonts w:ascii="Times New Roman"/>
          <w:kern w:val="0"/>
          <w:lang w:val="en-GB"/>
        </w:rPr>
        <w:t xml:space="preserve"> quarter of 2025</w:t>
      </w:r>
      <w:r w:rsidR="002F75F2" w:rsidRPr="00413A49">
        <w:rPr>
          <w:rFonts w:ascii="Times New Roman"/>
          <w:kern w:val="0"/>
          <w:lang w:val="en-GB"/>
        </w:rPr>
        <w:t>.</w:t>
      </w:r>
      <w:r w:rsidRPr="00413A49">
        <w:rPr>
          <w:rFonts w:ascii="Times New Roman"/>
          <w:kern w:val="0"/>
          <w:lang w:val="en-GB"/>
        </w:rPr>
        <w:t xml:space="preserve"> </w:t>
      </w:r>
      <w:r w:rsidR="002F75F2" w:rsidRPr="00413A49">
        <w:rPr>
          <w:rFonts w:ascii="Times New Roman"/>
          <w:kern w:val="0"/>
          <w:lang w:val="en-GB"/>
        </w:rPr>
        <w:t xml:space="preserve"> M</w:t>
      </w:r>
      <w:r w:rsidRPr="00413A49">
        <w:rPr>
          <w:rFonts w:ascii="Times New Roman"/>
          <w:kern w:val="0"/>
          <w:lang w:val="en-GB"/>
        </w:rPr>
        <w:t xml:space="preserve">ajor components </w:t>
      </w:r>
      <w:r w:rsidR="0022238A" w:rsidRPr="00413A49">
        <w:rPr>
          <w:rFonts w:ascii="Times New Roman"/>
          <w:kern w:val="0"/>
          <w:lang w:val="en-GB"/>
        </w:rPr>
        <w:t>generally</w:t>
      </w:r>
      <w:r w:rsidRPr="00413A49">
        <w:rPr>
          <w:rFonts w:ascii="Times New Roman"/>
          <w:kern w:val="0"/>
          <w:lang w:val="en-GB"/>
        </w:rPr>
        <w:t xml:space="preserve"> </w:t>
      </w:r>
      <w:r w:rsidR="002F75F2" w:rsidRPr="00413A49">
        <w:rPr>
          <w:rFonts w:ascii="Times New Roman"/>
          <w:kern w:val="0"/>
          <w:lang w:val="en-GB"/>
        </w:rPr>
        <w:t xml:space="preserve">saw modest to moderate </w:t>
      </w:r>
      <w:r w:rsidR="00413A49" w:rsidRPr="00413A49">
        <w:rPr>
          <w:rFonts w:ascii="Times New Roman"/>
          <w:kern w:val="0"/>
          <w:lang w:val="en-GB"/>
        </w:rPr>
        <w:t xml:space="preserve">year-on-year </w:t>
      </w:r>
      <w:r w:rsidR="0022238A" w:rsidRPr="00413A49">
        <w:rPr>
          <w:rFonts w:ascii="Times New Roman"/>
          <w:kern w:val="0"/>
          <w:lang w:val="en-GB"/>
        </w:rPr>
        <w:t>changes</w:t>
      </w:r>
      <w:r w:rsidR="002F75F2" w:rsidRPr="00413A49">
        <w:rPr>
          <w:rFonts w:ascii="Times New Roman"/>
          <w:kern w:val="0"/>
          <w:lang w:val="en-GB"/>
        </w:rPr>
        <w:t>, as d</w:t>
      </w:r>
      <w:r w:rsidRPr="00413A49">
        <w:rPr>
          <w:rFonts w:ascii="Times New Roman"/>
          <w:kern w:val="0"/>
          <w:lang w:val="en-GB"/>
        </w:rPr>
        <w:t xml:space="preserve">omestic </w:t>
      </w:r>
      <w:r w:rsidR="002F75F2" w:rsidRPr="00413A49">
        <w:rPr>
          <w:rFonts w:ascii="Times New Roman"/>
          <w:kern w:val="0"/>
          <w:lang w:val="en-GB"/>
        </w:rPr>
        <w:t xml:space="preserve">and external </w:t>
      </w:r>
      <w:r w:rsidR="00912628" w:rsidRPr="00413A49">
        <w:rPr>
          <w:rFonts w:ascii="Times New Roman"/>
          <w:kern w:val="0"/>
          <w:lang w:val="en-GB"/>
        </w:rPr>
        <w:t xml:space="preserve">price </w:t>
      </w:r>
      <w:r w:rsidRPr="00413A49">
        <w:rPr>
          <w:rFonts w:ascii="Times New Roman"/>
          <w:kern w:val="0"/>
          <w:lang w:val="en-GB"/>
        </w:rPr>
        <w:t xml:space="preserve">pressures </w:t>
      </w:r>
      <w:r w:rsidR="009573B5">
        <w:rPr>
          <w:rFonts w:ascii="Times New Roman"/>
          <w:kern w:val="0"/>
          <w:lang w:val="en-GB"/>
        </w:rPr>
        <w:t>were</w:t>
      </w:r>
      <w:r w:rsidRPr="00413A49">
        <w:rPr>
          <w:rFonts w:ascii="Times New Roman"/>
          <w:kern w:val="0"/>
          <w:lang w:val="en-GB"/>
        </w:rPr>
        <w:t xml:space="preserve"> </w:t>
      </w:r>
      <w:r w:rsidR="002F75F2" w:rsidRPr="00413A49">
        <w:rPr>
          <w:rFonts w:ascii="Times New Roman"/>
          <w:kern w:val="0"/>
          <w:lang w:val="en-GB"/>
        </w:rPr>
        <w:t xml:space="preserve">broadly </w:t>
      </w:r>
      <w:r w:rsidRPr="00413A49">
        <w:rPr>
          <w:rFonts w:ascii="Times New Roman"/>
          <w:kern w:val="0"/>
          <w:lang w:val="en-GB"/>
        </w:rPr>
        <w:t>in check.</w:t>
      </w:r>
      <w:r w:rsidR="00CD0367">
        <w:rPr>
          <w:rFonts w:ascii="Times New Roman"/>
          <w:kern w:val="0"/>
          <w:lang w:val="en-GB"/>
        </w:rPr>
        <w:t xml:space="preserve">  </w:t>
      </w:r>
      <w:r w:rsidR="004910EF" w:rsidRPr="00CD0367">
        <w:rPr>
          <w:rFonts w:ascii="Times New Roman"/>
          <w:kern w:val="0"/>
          <w:lang w:val="en-GB"/>
        </w:rPr>
        <w:t xml:space="preserve">The nascent recovery of the local consumption market also kept suppliers </w:t>
      </w:r>
      <w:r w:rsidR="008B63A5">
        <w:rPr>
          <w:rFonts w:ascii="Times New Roman"/>
          <w:kern w:val="0"/>
          <w:lang w:val="en-GB"/>
        </w:rPr>
        <w:t xml:space="preserve">prudent </w:t>
      </w:r>
      <w:r w:rsidR="004910EF" w:rsidRPr="00CD0367">
        <w:rPr>
          <w:rFonts w:ascii="Times New Roman"/>
          <w:kern w:val="0"/>
          <w:lang w:val="en-GB"/>
        </w:rPr>
        <w:t>in raising prices</w:t>
      </w:r>
      <w:r w:rsidR="00A31766" w:rsidRPr="00CD0367">
        <w:rPr>
          <w:rFonts w:ascii="Times New Roman"/>
          <w:kern w:val="0"/>
          <w:lang w:val="en-GB"/>
        </w:rPr>
        <w:t>.</w:t>
      </w:r>
      <w:r w:rsidRPr="00413A49">
        <w:rPr>
          <w:rFonts w:ascii="Times New Roman"/>
          <w:kern w:val="0"/>
          <w:lang w:val="en-GB"/>
        </w:rPr>
        <w:t xml:space="preserve"> </w:t>
      </w:r>
      <w:r w:rsidR="00F22BC9">
        <w:rPr>
          <w:rFonts w:ascii="Times New Roman"/>
          <w:kern w:val="0"/>
          <w:lang w:val="en-GB"/>
        </w:rPr>
        <w:t xml:space="preserve"> </w:t>
      </w:r>
      <w:r w:rsidR="00CC77BD" w:rsidRPr="00413A49">
        <w:rPr>
          <w:rFonts w:ascii="Times New Roman"/>
          <w:kern w:val="0"/>
          <w:lang w:val="en-GB"/>
        </w:rPr>
        <w:t xml:space="preserve">Netting out the effects of the Government’s one-off relief measures, </w:t>
      </w:r>
      <w:r w:rsidR="00B523CC" w:rsidRPr="00413A49">
        <w:rPr>
          <w:rFonts w:ascii="Times New Roman"/>
          <w:kern w:val="0"/>
          <w:lang w:val="en-GB"/>
        </w:rPr>
        <w:t xml:space="preserve">the </w:t>
      </w:r>
      <w:r w:rsidR="00CC77BD" w:rsidRPr="00413A49">
        <w:rPr>
          <w:rFonts w:ascii="Times New Roman"/>
          <w:i/>
          <w:kern w:val="0"/>
          <w:lang w:val="en-GB"/>
        </w:rPr>
        <w:t xml:space="preserve">underlying Composite </w:t>
      </w:r>
      <w:r w:rsidR="00226C6C" w:rsidRPr="00413A49">
        <w:rPr>
          <w:rFonts w:ascii="Times New Roman"/>
          <w:i/>
          <w:kern w:val="0"/>
          <w:lang w:val="en-GB"/>
        </w:rPr>
        <w:t>Consumer Price Index (</w:t>
      </w:r>
      <w:r w:rsidR="00F9270B" w:rsidRPr="00413A49">
        <w:rPr>
          <w:rFonts w:ascii="Times New Roman"/>
          <w:i/>
          <w:kern w:val="0"/>
          <w:lang w:val="en-GB"/>
        </w:rPr>
        <w:t xml:space="preserve">Composite </w:t>
      </w:r>
      <w:r w:rsidR="00CC77BD" w:rsidRPr="00413A49">
        <w:rPr>
          <w:rFonts w:ascii="Times New Roman"/>
          <w:i/>
          <w:kern w:val="0"/>
          <w:lang w:val="en-GB"/>
        </w:rPr>
        <w:t>CPI</w:t>
      </w:r>
      <w:r w:rsidR="00226C6C" w:rsidRPr="00413A49">
        <w:rPr>
          <w:rFonts w:ascii="Times New Roman"/>
          <w:i/>
          <w:kern w:val="0"/>
          <w:lang w:val="en-GB"/>
        </w:rPr>
        <w:t>)</w:t>
      </w:r>
      <w:r w:rsidR="00CC77BD" w:rsidRPr="00413A49">
        <w:rPr>
          <w:rFonts w:ascii="Times New Roman"/>
          <w:i/>
          <w:kern w:val="0"/>
          <w:lang w:val="en-GB"/>
        </w:rPr>
        <w:t xml:space="preserve"> </w:t>
      </w:r>
      <w:r w:rsidR="002C5E3F" w:rsidRPr="00413A49">
        <w:rPr>
          <w:rFonts w:ascii="Times New Roman"/>
          <w:kern w:val="0"/>
          <w:lang w:val="en-GB"/>
        </w:rPr>
        <w:t xml:space="preserve">increased by </w:t>
      </w:r>
      <w:r w:rsidR="008B7BE3" w:rsidRPr="00413A49">
        <w:rPr>
          <w:rFonts w:ascii="Times New Roman"/>
          <w:kern w:val="0"/>
          <w:lang w:val="en-GB"/>
        </w:rPr>
        <w:t>1.</w:t>
      </w:r>
      <w:r w:rsidR="00413A49" w:rsidRPr="00413A49">
        <w:rPr>
          <w:rFonts w:ascii="Times New Roman"/>
          <w:kern w:val="0"/>
          <w:lang w:val="en-GB"/>
        </w:rPr>
        <w:t>0</w:t>
      </w:r>
      <w:r w:rsidR="008B7BE3" w:rsidRPr="00413A49">
        <w:rPr>
          <w:rFonts w:ascii="Times New Roman"/>
          <w:kern w:val="0"/>
          <w:lang w:val="en-GB"/>
        </w:rPr>
        <w:t>%</w:t>
      </w:r>
      <w:r w:rsidR="002C5E3F" w:rsidRPr="00413A49">
        <w:rPr>
          <w:rFonts w:ascii="Times New Roman"/>
          <w:kern w:val="0"/>
          <w:lang w:val="en-GB"/>
        </w:rPr>
        <w:t xml:space="preserve"> over a year earlier, </w:t>
      </w:r>
      <w:r w:rsidR="008B7BE3" w:rsidRPr="00413A49">
        <w:rPr>
          <w:rFonts w:ascii="Times New Roman"/>
          <w:kern w:val="0"/>
          <w:lang w:val="en-GB"/>
        </w:rPr>
        <w:t>following the 1.</w:t>
      </w:r>
      <w:r w:rsidR="00413A49" w:rsidRPr="00413A49">
        <w:rPr>
          <w:rFonts w:ascii="Times New Roman"/>
          <w:kern w:val="0"/>
          <w:lang w:val="en-GB"/>
        </w:rPr>
        <w:t>1</w:t>
      </w:r>
      <w:r w:rsidR="008B7BE3" w:rsidRPr="00413A49">
        <w:rPr>
          <w:rFonts w:ascii="Times New Roman"/>
          <w:kern w:val="0"/>
          <w:lang w:val="en-GB"/>
        </w:rPr>
        <w:t>%</w:t>
      </w:r>
      <w:r w:rsidR="002C5E3F" w:rsidRPr="00413A49">
        <w:rPr>
          <w:rFonts w:ascii="Times New Roman"/>
          <w:kern w:val="0"/>
          <w:lang w:val="en-GB"/>
        </w:rPr>
        <w:t xml:space="preserve"> increase in the preceding quarter</w:t>
      </w:r>
      <w:r w:rsidR="00CC77BD" w:rsidRPr="00413A49">
        <w:rPr>
          <w:rFonts w:ascii="Times New Roman"/>
          <w:kern w:val="0"/>
          <w:lang w:val="en-GB"/>
        </w:rPr>
        <w:t>.</w:t>
      </w:r>
      <w:r w:rsidR="00CC77BD" w:rsidRPr="003E2A32">
        <w:rPr>
          <w:rFonts w:ascii="Times New Roman" w:hint="eastAsia"/>
          <w:kern w:val="0"/>
          <w:lang w:val="en-GB"/>
        </w:rPr>
        <w:t xml:space="preserve"> </w:t>
      </w:r>
      <w:r w:rsidR="00B53022">
        <w:rPr>
          <w:rFonts w:ascii="Times New Roman"/>
          <w:kern w:val="0"/>
          <w:lang w:val="en-GB"/>
        </w:rPr>
        <w:t xml:space="preserve"> </w:t>
      </w:r>
    </w:p>
    <w:p w14:paraId="62170AB4" w14:textId="77777777" w:rsidR="0035674F" w:rsidRPr="002C5E3F" w:rsidRDefault="0035674F" w:rsidP="0035674F">
      <w:pPr>
        <w:autoSpaceDE w:val="0"/>
        <w:autoSpaceDN w:val="0"/>
        <w:adjustRightInd w:val="0"/>
        <w:jc w:val="both"/>
        <w:rPr>
          <w:kern w:val="0"/>
          <w:sz w:val="28"/>
          <w:szCs w:val="28"/>
        </w:rPr>
      </w:pPr>
    </w:p>
    <w:p w14:paraId="29027887" w14:textId="641F01DF" w:rsidR="00CC77BD" w:rsidRPr="002C5E3F" w:rsidRDefault="00CC77BD" w:rsidP="00CA6090">
      <w:pPr>
        <w:pStyle w:val="a5"/>
        <w:numPr>
          <w:ilvl w:val="1"/>
          <w:numId w:val="21"/>
        </w:numPr>
        <w:tabs>
          <w:tab w:val="left" w:pos="1260"/>
        </w:tabs>
        <w:overflowPunct w:val="0"/>
        <w:ind w:left="0" w:right="28" w:firstLine="0"/>
        <w:jc w:val="both"/>
        <w:rPr>
          <w:szCs w:val="28"/>
        </w:rPr>
      </w:pPr>
      <w:r w:rsidRPr="00CD0367">
        <w:rPr>
          <w:rFonts w:ascii="Times New Roman"/>
          <w:kern w:val="0"/>
          <w:lang w:val="en-GB"/>
        </w:rPr>
        <w:t xml:space="preserve">As a broad </w:t>
      </w:r>
      <w:r w:rsidR="00A25D16" w:rsidRPr="00CD0367">
        <w:rPr>
          <w:rFonts w:ascii="Times New Roman"/>
          <w:kern w:val="0"/>
          <w:lang w:val="en-GB"/>
        </w:rPr>
        <w:t xml:space="preserve">measure of the overall change in prices in the economy, the </w:t>
      </w:r>
      <w:r w:rsidR="00A25D16" w:rsidRPr="00CD0367">
        <w:rPr>
          <w:rFonts w:ascii="Times New Roman"/>
          <w:i/>
          <w:kern w:val="0"/>
          <w:lang w:val="en-GB"/>
        </w:rPr>
        <w:t>GDP deflator</w:t>
      </w:r>
      <w:r w:rsidR="00A25D16" w:rsidRPr="00CD0367">
        <w:rPr>
          <w:rFonts w:ascii="Times New Roman"/>
          <w:kern w:val="0"/>
          <w:lang w:val="en-GB"/>
        </w:rPr>
        <w:t xml:space="preserve"> </w:t>
      </w:r>
      <w:r w:rsidR="00F22BC9" w:rsidRPr="00CD0367">
        <w:rPr>
          <w:rFonts w:ascii="Times New Roman"/>
          <w:kern w:val="0"/>
          <w:lang w:val="en-GB"/>
        </w:rPr>
        <w:t>increased by</w:t>
      </w:r>
      <w:r w:rsidR="002C5E3F" w:rsidRPr="00CD0367">
        <w:rPr>
          <w:rFonts w:ascii="Times New Roman"/>
          <w:kern w:val="0"/>
          <w:lang w:val="en-GB"/>
        </w:rPr>
        <w:t xml:space="preserve"> </w:t>
      </w:r>
      <w:r w:rsidR="00440B77">
        <w:rPr>
          <w:rFonts w:ascii="Times New Roman"/>
          <w:kern w:val="0"/>
          <w:lang w:val="en-GB"/>
        </w:rPr>
        <w:t>1.0%</w:t>
      </w:r>
      <w:r w:rsidR="002C5E3F" w:rsidRPr="00CD0367">
        <w:rPr>
          <w:rFonts w:ascii="Times New Roman"/>
          <w:kern w:val="0"/>
          <w:lang w:val="en-GB"/>
        </w:rPr>
        <w:t xml:space="preserve"> year-on-year in the </w:t>
      </w:r>
      <w:r w:rsidR="00F22BC9">
        <w:rPr>
          <w:rFonts w:ascii="Times New Roman"/>
          <w:kern w:val="0"/>
          <w:lang w:val="en-GB"/>
        </w:rPr>
        <w:t>third</w:t>
      </w:r>
      <w:r w:rsidR="00F22BC9" w:rsidRPr="00CD0367">
        <w:rPr>
          <w:rFonts w:ascii="Times New Roman"/>
          <w:kern w:val="0"/>
          <w:lang w:val="en-GB"/>
        </w:rPr>
        <w:t xml:space="preserve"> </w:t>
      </w:r>
      <w:r w:rsidR="002C5E3F" w:rsidRPr="00CD0367">
        <w:rPr>
          <w:rFonts w:ascii="Times New Roman"/>
          <w:kern w:val="0"/>
          <w:lang w:val="en-GB"/>
        </w:rPr>
        <w:t xml:space="preserve">quarter, </w:t>
      </w:r>
      <w:r w:rsidR="00F22BC9">
        <w:rPr>
          <w:rFonts w:ascii="Times New Roman"/>
          <w:kern w:val="0"/>
          <w:lang w:val="en-GB"/>
        </w:rPr>
        <w:t>somewhat faster than the increase of 0.7%</w:t>
      </w:r>
      <w:r w:rsidR="002C5E3F" w:rsidRPr="00CD0367">
        <w:rPr>
          <w:rFonts w:ascii="Times New Roman"/>
          <w:kern w:val="0"/>
          <w:lang w:val="en-GB"/>
        </w:rPr>
        <w:t xml:space="preserve"> in the preceding quarter.  The </w:t>
      </w:r>
      <w:r w:rsidR="002C5E3F" w:rsidRPr="00CD0367">
        <w:rPr>
          <w:rFonts w:ascii="Times New Roman"/>
          <w:i/>
          <w:kern w:val="0"/>
          <w:lang w:val="en-GB"/>
        </w:rPr>
        <w:t>terms of trade</w:t>
      </w:r>
      <w:r w:rsidR="002C5E3F" w:rsidRPr="00CD0367">
        <w:rPr>
          <w:rFonts w:ascii="Times New Roman"/>
          <w:kern w:val="0"/>
          <w:lang w:val="en-GB"/>
        </w:rPr>
        <w:t xml:space="preserve"> </w:t>
      </w:r>
      <w:r w:rsidR="00F22BC9">
        <w:rPr>
          <w:rFonts w:ascii="Times New Roman"/>
          <w:kern w:val="0"/>
          <w:lang w:val="en-GB"/>
        </w:rPr>
        <w:t>saw a narrowed year-on-year decline of</w:t>
      </w:r>
      <w:r w:rsidR="002C5E3F" w:rsidRPr="00CD0367">
        <w:rPr>
          <w:rFonts w:ascii="Times New Roman"/>
          <w:kern w:val="0"/>
          <w:lang w:val="en-GB"/>
        </w:rPr>
        <w:t xml:space="preserve"> </w:t>
      </w:r>
      <w:r w:rsidR="004D67F5" w:rsidRPr="00056301">
        <w:rPr>
          <w:rFonts w:ascii="Times New Roman"/>
          <w:kern w:val="0"/>
          <w:lang w:val="en-GB"/>
        </w:rPr>
        <w:t>0.</w:t>
      </w:r>
      <w:r w:rsidR="00F22BC9" w:rsidRPr="00056301">
        <w:rPr>
          <w:rFonts w:ascii="Times New Roman"/>
          <w:kern w:val="0"/>
          <w:lang w:val="en-GB"/>
        </w:rPr>
        <w:t>3</w:t>
      </w:r>
      <w:r w:rsidR="004D67F5" w:rsidRPr="00056301">
        <w:rPr>
          <w:rFonts w:ascii="Times New Roman"/>
          <w:kern w:val="0"/>
          <w:lang w:val="en-GB"/>
        </w:rPr>
        <w:t>%</w:t>
      </w:r>
      <w:r w:rsidR="00EF53EB" w:rsidRPr="00CD0367">
        <w:rPr>
          <w:rFonts w:ascii="Times New Roman"/>
          <w:kern w:val="0"/>
          <w:lang w:val="en-GB"/>
        </w:rPr>
        <w:t xml:space="preserve">, while </w:t>
      </w:r>
      <w:r w:rsidR="002C5E3F" w:rsidRPr="00CD0367">
        <w:rPr>
          <w:rFonts w:ascii="Times New Roman"/>
          <w:kern w:val="0"/>
          <w:lang w:val="en-GB"/>
        </w:rPr>
        <w:t xml:space="preserve">the domestic demand deflator </w:t>
      </w:r>
      <w:r w:rsidR="00EF53EB" w:rsidRPr="00CD0367">
        <w:rPr>
          <w:rFonts w:ascii="Times New Roman"/>
          <w:kern w:val="0"/>
          <w:lang w:val="en-GB"/>
        </w:rPr>
        <w:t xml:space="preserve">continued to </w:t>
      </w:r>
      <w:r w:rsidR="002C5E3F" w:rsidRPr="00CD0367">
        <w:rPr>
          <w:rFonts w:ascii="Times New Roman"/>
          <w:kern w:val="0"/>
          <w:lang w:val="en-GB"/>
        </w:rPr>
        <w:t xml:space="preserve">increase by </w:t>
      </w:r>
      <w:r w:rsidR="00440B77">
        <w:rPr>
          <w:rFonts w:ascii="Times New Roman"/>
          <w:kern w:val="0"/>
          <w:lang w:val="en-GB"/>
        </w:rPr>
        <w:t>1.3%</w:t>
      </w:r>
      <w:r w:rsidRPr="00CD0367">
        <w:rPr>
          <w:rFonts w:ascii="Times New Roman"/>
          <w:kern w:val="0"/>
          <w:lang w:val="en-GB"/>
        </w:rPr>
        <w:t>.</w:t>
      </w:r>
      <w:r w:rsidR="00E62879">
        <w:rPr>
          <w:rFonts w:ascii="Times New Roman"/>
          <w:kern w:val="0"/>
          <w:lang w:val="en-GB"/>
        </w:rPr>
        <w:t xml:space="preserve"> </w:t>
      </w:r>
      <w:r w:rsidR="00B53022">
        <w:rPr>
          <w:rFonts w:ascii="Times New Roman"/>
          <w:kern w:val="0"/>
          <w:lang w:val="en-GB"/>
        </w:rPr>
        <w:t xml:space="preserve"> </w:t>
      </w:r>
    </w:p>
    <w:p w14:paraId="5ED6A46A" w14:textId="77777777" w:rsidR="00EB74B8" w:rsidRDefault="00EB74B8" w:rsidP="000E2F5B">
      <w:pPr>
        <w:tabs>
          <w:tab w:val="num" w:pos="1260"/>
        </w:tabs>
        <w:jc w:val="both"/>
        <w:rPr>
          <w:sz w:val="28"/>
          <w:szCs w:val="28"/>
        </w:rPr>
      </w:pPr>
    </w:p>
    <w:p w14:paraId="73D8FBC0" w14:textId="48D05050" w:rsidR="00CD0367" w:rsidRDefault="002478A5" w:rsidP="00CD0367">
      <w:pPr>
        <w:rPr>
          <w:sz w:val="28"/>
          <w:lang w:eastAsia="zh-HK"/>
        </w:rPr>
      </w:pPr>
      <w:r w:rsidRPr="002478A5">
        <w:rPr>
          <w:noProof/>
        </w:rPr>
        <w:drawing>
          <wp:inline distT="0" distB="0" distL="0" distR="0" wp14:anchorId="78591F5F" wp14:editId="3611ECFD">
            <wp:extent cx="5731510" cy="3489325"/>
            <wp:effectExtent l="0" t="0" r="254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489325"/>
                    </a:xfrm>
                    <a:prstGeom prst="rect">
                      <a:avLst/>
                    </a:prstGeom>
                    <a:noFill/>
                    <a:ln>
                      <a:noFill/>
                    </a:ln>
                  </pic:spPr>
                </pic:pic>
              </a:graphicData>
            </a:graphic>
          </wp:inline>
        </w:drawing>
      </w:r>
    </w:p>
    <w:p w14:paraId="3F8871CE" w14:textId="77777777" w:rsidR="007F2F41" w:rsidRPr="00887636" w:rsidRDefault="007F2F41" w:rsidP="00887636">
      <w:pPr>
        <w:widowControl/>
        <w:rPr>
          <w:b/>
          <w:sz w:val="28"/>
          <w:szCs w:val="28"/>
        </w:rPr>
      </w:pPr>
      <w:r w:rsidRPr="00887636">
        <w:rPr>
          <w:b/>
          <w:sz w:val="28"/>
          <w:szCs w:val="28"/>
        </w:rPr>
        <w:br w:type="page"/>
      </w:r>
    </w:p>
    <w:p w14:paraId="7082B8DC" w14:textId="77777777" w:rsidR="00731989" w:rsidRPr="00B973B5" w:rsidRDefault="00B66B92" w:rsidP="00E7285B">
      <w:pPr>
        <w:tabs>
          <w:tab w:val="num" w:pos="1080"/>
        </w:tabs>
        <w:jc w:val="both"/>
        <w:rPr>
          <w:b/>
          <w:sz w:val="28"/>
          <w:szCs w:val="28"/>
        </w:rPr>
      </w:pPr>
      <w:r>
        <w:rPr>
          <w:rFonts w:hint="eastAsia"/>
          <w:b/>
          <w:sz w:val="28"/>
          <w:szCs w:val="28"/>
        </w:rPr>
        <w:lastRenderedPageBreak/>
        <w:t>Ne</w:t>
      </w:r>
      <w:r>
        <w:rPr>
          <w:b/>
          <w:sz w:val="28"/>
          <w:szCs w:val="28"/>
        </w:rPr>
        <w:t>t output of</w:t>
      </w:r>
      <w:r w:rsidRPr="00327CE5">
        <w:rPr>
          <w:b/>
          <w:sz w:val="28"/>
          <w:szCs w:val="28"/>
        </w:rPr>
        <w:t xml:space="preserve"> major economic </w:t>
      </w:r>
      <w:r w:rsidR="00731989" w:rsidRPr="00B973B5">
        <w:rPr>
          <w:b/>
          <w:sz w:val="28"/>
          <w:szCs w:val="28"/>
        </w:rPr>
        <w:t>sector</w:t>
      </w:r>
      <w:r w:rsidRPr="00B973B5">
        <w:rPr>
          <w:b/>
          <w:sz w:val="28"/>
          <w:szCs w:val="28"/>
        </w:rPr>
        <w:t>s</w:t>
      </w:r>
    </w:p>
    <w:p w14:paraId="61FAC5A2" w14:textId="77777777" w:rsidR="00731989" w:rsidRPr="00327CE5" w:rsidRDefault="00731989" w:rsidP="008D2A96">
      <w:pPr>
        <w:pStyle w:val="a5"/>
        <w:tabs>
          <w:tab w:val="num" w:pos="1080"/>
        </w:tabs>
        <w:ind w:right="28"/>
        <w:jc w:val="both"/>
        <w:rPr>
          <w:rFonts w:ascii="Times New Roman"/>
          <w:kern w:val="0"/>
          <w:highlight w:val="yellow"/>
          <w:lang w:val="en-GB"/>
        </w:rPr>
      </w:pPr>
    </w:p>
    <w:p w14:paraId="6C7CBF7A" w14:textId="6C7AADD6" w:rsidR="00977DA5" w:rsidRPr="00A23F02" w:rsidRDefault="00732D9B" w:rsidP="00BB6C0F">
      <w:pPr>
        <w:pStyle w:val="a5"/>
        <w:numPr>
          <w:ilvl w:val="1"/>
          <w:numId w:val="21"/>
        </w:numPr>
        <w:tabs>
          <w:tab w:val="left" w:pos="1260"/>
        </w:tabs>
        <w:overflowPunct w:val="0"/>
        <w:ind w:left="0" w:right="28" w:firstLine="0"/>
        <w:jc w:val="both"/>
        <w:rPr>
          <w:rFonts w:ascii="Times New Roman"/>
          <w:kern w:val="0"/>
          <w:lang w:val="en-GB"/>
        </w:rPr>
      </w:pPr>
      <w:bookmarkStart w:id="1" w:name="OLE_LINK1"/>
      <w:r w:rsidRPr="00A23F02">
        <w:rPr>
          <w:rFonts w:ascii="Times New Roman"/>
          <w:kern w:val="0"/>
          <w:lang w:val="en-GB"/>
        </w:rPr>
        <w:t xml:space="preserve">The statistics of net output of major economic sectors are only up to the </w:t>
      </w:r>
      <w:r w:rsidR="00CA16E7">
        <w:rPr>
          <w:rFonts w:ascii="Times New Roman"/>
          <w:kern w:val="0"/>
          <w:lang w:val="en-GB"/>
        </w:rPr>
        <w:t>second</w:t>
      </w:r>
      <w:r w:rsidR="0024201F" w:rsidRPr="00A23F02">
        <w:rPr>
          <w:rFonts w:ascii="Times New Roman"/>
          <w:kern w:val="0"/>
          <w:lang w:val="en-GB"/>
        </w:rPr>
        <w:t xml:space="preserve"> quarter of 2025</w:t>
      </w:r>
      <w:r w:rsidRPr="00A23F02">
        <w:rPr>
          <w:rFonts w:ascii="Times New Roman"/>
          <w:kern w:val="0"/>
          <w:lang w:val="en-GB"/>
        </w:rPr>
        <w:t xml:space="preserve">.  </w:t>
      </w:r>
      <w:r w:rsidR="0091371C" w:rsidRPr="00A23F02">
        <w:rPr>
          <w:rFonts w:ascii="Times New Roman"/>
          <w:kern w:val="0"/>
          <w:lang w:val="en-GB"/>
        </w:rPr>
        <w:t>T</w:t>
      </w:r>
      <w:r w:rsidRPr="00A23F02">
        <w:rPr>
          <w:rFonts w:ascii="Times New Roman"/>
          <w:kern w:val="0"/>
          <w:lang w:val="en-GB"/>
        </w:rPr>
        <w:t xml:space="preserve">he </w:t>
      </w:r>
      <w:r w:rsidR="00B66B92" w:rsidRPr="00A23F02">
        <w:rPr>
          <w:rFonts w:ascii="Times New Roman"/>
          <w:kern w:val="0"/>
          <w:lang w:val="en-GB"/>
        </w:rPr>
        <w:t>net output of the services sector</w:t>
      </w:r>
      <w:r w:rsidR="00DD12FF" w:rsidRPr="00A23F02">
        <w:rPr>
          <w:rFonts w:ascii="Times New Roman"/>
          <w:kern w:val="0"/>
          <w:lang w:val="en-GB"/>
        </w:rPr>
        <w:t xml:space="preserve"> </w:t>
      </w:r>
      <w:r w:rsidR="00CA16E7">
        <w:rPr>
          <w:rFonts w:ascii="Times New Roman"/>
          <w:kern w:val="0"/>
          <w:lang w:val="en-GB"/>
        </w:rPr>
        <w:t xml:space="preserve">increased by </w:t>
      </w:r>
      <w:r w:rsidR="00714747">
        <w:rPr>
          <w:rFonts w:ascii="Times New Roman"/>
          <w:kern w:val="0"/>
          <w:lang w:val="en-GB"/>
        </w:rPr>
        <w:t>3.4%</w:t>
      </w:r>
      <w:r w:rsidR="00B66B92" w:rsidRPr="00A23F02">
        <w:rPr>
          <w:rFonts w:ascii="Times New Roman"/>
          <w:kern w:val="0"/>
          <w:lang w:val="en-GB"/>
        </w:rPr>
        <w:t xml:space="preserve"> </w:t>
      </w:r>
      <w:r w:rsidR="0091371C" w:rsidRPr="00A23F02">
        <w:rPr>
          <w:rFonts w:ascii="Times New Roman"/>
          <w:kern w:val="0"/>
          <w:lang w:val="en-GB"/>
        </w:rPr>
        <w:t xml:space="preserve">year-on-year </w:t>
      </w:r>
      <w:r w:rsidR="00B66B92" w:rsidRPr="00A23F02">
        <w:rPr>
          <w:rFonts w:ascii="Times New Roman"/>
          <w:kern w:val="0"/>
          <w:lang w:val="en-GB"/>
        </w:rPr>
        <w:t xml:space="preserve">in real terms in </w:t>
      </w:r>
      <w:r w:rsidRPr="00A23F02">
        <w:rPr>
          <w:rFonts w:ascii="Times New Roman"/>
          <w:kern w:val="0"/>
          <w:lang w:val="en-GB"/>
        </w:rPr>
        <w:t xml:space="preserve">the </w:t>
      </w:r>
      <w:r w:rsidR="00CA16E7">
        <w:rPr>
          <w:rFonts w:ascii="Times New Roman"/>
          <w:kern w:val="0"/>
          <w:lang w:val="en-GB"/>
        </w:rPr>
        <w:t>second</w:t>
      </w:r>
      <w:r w:rsidR="00BB4201" w:rsidRPr="00A23F02">
        <w:rPr>
          <w:rFonts w:ascii="Times New Roman"/>
          <w:kern w:val="0"/>
          <w:lang w:val="en-GB"/>
        </w:rPr>
        <w:t xml:space="preserve"> quarter of 2025, </w:t>
      </w:r>
      <w:r w:rsidR="00316363">
        <w:rPr>
          <w:rFonts w:ascii="Times New Roman"/>
          <w:kern w:val="0"/>
          <w:lang w:val="en-GB"/>
        </w:rPr>
        <w:t xml:space="preserve">faster than </w:t>
      </w:r>
      <w:r w:rsidR="00BB4201" w:rsidRPr="00A23F02">
        <w:rPr>
          <w:rFonts w:ascii="Times New Roman"/>
          <w:kern w:val="0"/>
          <w:lang w:val="en-GB"/>
        </w:rPr>
        <w:t>the</w:t>
      </w:r>
      <w:r w:rsidR="00EF53EB">
        <w:rPr>
          <w:rFonts w:ascii="Times New Roman"/>
          <w:kern w:val="0"/>
          <w:lang w:val="en-GB"/>
        </w:rPr>
        <w:t xml:space="preserve"> increase of</w:t>
      </w:r>
      <w:r w:rsidR="00BB4201" w:rsidRPr="00A23F02">
        <w:rPr>
          <w:rFonts w:ascii="Times New Roman"/>
          <w:kern w:val="0"/>
          <w:lang w:val="en-GB"/>
        </w:rPr>
        <w:t xml:space="preserve"> </w:t>
      </w:r>
      <w:r w:rsidR="00CA16E7">
        <w:rPr>
          <w:rFonts w:ascii="Times New Roman"/>
          <w:kern w:val="0"/>
          <w:lang w:val="en-GB"/>
        </w:rPr>
        <w:t>2.5</w:t>
      </w:r>
      <w:r w:rsidR="00D90469">
        <w:rPr>
          <w:rFonts w:ascii="Times New Roman"/>
          <w:kern w:val="0"/>
          <w:lang w:val="en-GB"/>
        </w:rPr>
        <w:t>%</w:t>
      </w:r>
      <w:r w:rsidR="00BB4201" w:rsidRPr="00A23F02">
        <w:rPr>
          <w:rFonts w:ascii="Times New Roman"/>
          <w:kern w:val="0"/>
          <w:lang w:val="en-GB"/>
        </w:rPr>
        <w:t xml:space="preserve"> in the preceding quarter</w:t>
      </w:r>
      <w:r w:rsidR="00B66B92" w:rsidRPr="00A23F02">
        <w:rPr>
          <w:rFonts w:ascii="Times New Roman"/>
          <w:kern w:val="0"/>
          <w:lang w:val="en-GB"/>
        </w:rPr>
        <w:t>.</w:t>
      </w:r>
      <w:r w:rsidR="00EA61C3">
        <w:rPr>
          <w:rFonts w:ascii="Times New Roman"/>
          <w:kern w:val="0"/>
          <w:lang w:val="en-GB"/>
        </w:rPr>
        <w:t xml:space="preserve">  </w:t>
      </w:r>
      <w:r w:rsidR="00EF53EB">
        <w:rPr>
          <w:rFonts w:ascii="Times New Roman"/>
          <w:kern w:val="0"/>
          <w:lang w:val="en-GB"/>
        </w:rPr>
        <w:t>M</w:t>
      </w:r>
      <w:r w:rsidR="003000EE">
        <w:rPr>
          <w:rFonts w:ascii="Times New Roman"/>
          <w:kern w:val="0"/>
          <w:lang w:val="en-GB"/>
        </w:rPr>
        <w:t xml:space="preserve">ost major </w:t>
      </w:r>
      <w:r w:rsidR="00EF53EB">
        <w:rPr>
          <w:rFonts w:ascii="Times New Roman"/>
          <w:kern w:val="0"/>
          <w:lang w:val="en-GB"/>
        </w:rPr>
        <w:t>service</w:t>
      </w:r>
      <w:r w:rsidR="000635FF">
        <w:rPr>
          <w:rFonts w:ascii="Times New Roman"/>
          <w:kern w:val="0"/>
          <w:lang w:val="en-GB"/>
        </w:rPr>
        <w:t>s</w:t>
      </w:r>
      <w:r w:rsidR="00EF53EB">
        <w:rPr>
          <w:rFonts w:ascii="Times New Roman"/>
          <w:kern w:val="0"/>
          <w:lang w:val="en-GB"/>
        </w:rPr>
        <w:t xml:space="preserve"> </w:t>
      </w:r>
      <w:r w:rsidR="003000EE">
        <w:rPr>
          <w:rFonts w:ascii="Times New Roman"/>
          <w:kern w:val="0"/>
          <w:lang w:val="en-GB"/>
        </w:rPr>
        <w:t xml:space="preserve">sectors </w:t>
      </w:r>
      <w:r w:rsidR="00EA61C3">
        <w:rPr>
          <w:rFonts w:ascii="Times New Roman"/>
          <w:kern w:val="0"/>
          <w:lang w:val="en-GB"/>
        </w:rPr>
        <w:t>continued to record year-on-year growth</w:t>
      </w:r>
      <w:r w:rsidR="003000EE">
        <w:rPr>
          <w:rFonts w:ascii="Times New Roman"/>
          <w:kern w:val="0"/>
          <w:lang w:val="en-GB"/>
        </w:rPr>
        <w:t xml:space="preserve"> in net output</w:t>
      </w:r>
      <w:r w:rsidR="00EF53EB">
        <w:rPr>
          <w:rFonts w:ascii="Times New Roman"/>
          <w:kern w:val="0"/>
          <w:lang w:val="en-GB"/>
        </w:rPr>
        <w:t xml:space="preserve"> in the </w:t>
      </w:r>
      <w:r w:rsidR="001E0851">
        <w:rPr>
          <w:rFonts w:ascii="Times New Roman"/>
          <w:kern w:val="0"/>
          <w:lang w:val="en-GB"/>
        </w:rPr>
        <w:t>second</w:t>
      </w:r>
      <w:r w:rsidR="00EF53EB">
        <w:rPr>
          <w:rFonts w:ascii="Times New Roman"/>
          <w:kern w:val="0"/>
          <w:lang w:val="en-GB"/>
        </w:rPr>
        <w:t xml:space="preserve"> quarter</w:t>
      </w:r>
      <w:r w:rsidR="00F22BC9">
        <w:rPr>
          <w:rFonts w:ascii="Times New Roman"/>
          <w:kern w:val="0"/>
          <w:lang w:val="en-GB"/>
        </w:rPr>
        <w:t>, with</w:t>
      </w:r>
      <w:r w:rsidR="003000EE">
        <w:rPr>
          <w:rFonts w:ascii="Times New Roman"/>
          <w:kern w:val="0"/>
          <w:lang w:val="en-GB"/>
        </w:rPr>
        <w:t xml:space="preserve"> </w:t>
      </w:r>
      <w:r w:rsidR="005C421D">
        <w:rPr>
          <w:rFonts w:ascii="Times New Roman"/>
          <w:kern w:val="0"/>
          <w:lang w:val="en-GB"/>
        </w:rPr>
        <w:t>i</w:t>
      </w:r>
      <w:r w:rsidR="005C421D" w:rsidRPr="005C421D">
        <w:rPr>
          <w:rFonts w:ascii="Times New Roman"/>
          <w:kern w:val="0"/>
          <w:lang w:val="en-GB"/>
        </w:rPr>
        <w:t xml:space="preserve">mport and export trade, transportation and storage, and financing and insurance </w:t>
      </w:r>
      <w:r w:rsidR="0000500C">
        <w:rPr>
          <w:rFonts w:ascii="Times New Roman"/>
          <w:kern w:val="0"/>
          <w:lang w:val="en-GB"/>
        </w:rPr>
        <w:t>showing</w:t>
      </w:r>
      <w:r w:rsidR="005C421D" w:rsidRPr="005C421D">
        <w:rPr>
          <w:rFonts w:ascii="Times New Roman"/>
          <w:kern w:val="0"/>
          <w:lang w:val="en-GB"/>
        </w:rPr>
        <w:t xml:space="preserve"> </w:t>
      </w:r>
      <w:r w:rsidR="005C421D">
        <w:rPr>
          <w:rFonts w:ascii="Times New Roman"/>
          <w:kern w:val="0"/>
          <w:lang w:val="en-GB"/>
        </w:rPr>
        <w:t>faster</w:t>
      </w:r>
      <w:r w:rsidR="005C421D" w:rsidRPr="005C421D">
        <w:rPr>
          <w:rFonts w:ascii="Times New Roman"/>
          <w:kern w:val="0"/>
          <w:lang w:val="en-GB"/>
        </w:rPr>
        <w:t xml:space="preserve"> grow</w:t>
      </w:r>
      <w:r w:rsidR="005C421D" w:rsidRPr="00056301">
        <w:rPr>
          <w:rFonts w:ascii="Times New Roman"/>
          <w:bCs/>
          <w:szCs w:val="28"/>
          <w:lang w:val="en-GB"/>
        </w:rPr>
        <w:t>th</w:t>
      </w:r>
      <w:r w:rsidR="007D7AAD">
        <w:rPr>
          <w:rFonts w:ascii="Times New Roman"/>
          <w:bCs/>
          <w:szCs w:val="28"/>
          <w:lang w:val="en-GB"/>
        </w:rPr>
        <w:t>.</w:t>
      </w:r>
      <w:r w:rsidR="00EC057F" w:rsidRPr="00A23F02">
        <w:rPr>
          <w:rFonts w:ascii="Times New Roman"/>
          <w:bCs/>
          <w:szCs w:val="28"/>
          <w:lang w:val="en-GB"/>
        </w:rPr>
        <w:t xml:space="preserve">  </w:t>
      </w:r>
      <w:r w:rsidR="00F4361B">
        <w:rPr>
          <w:rFonts w:ascii="Times New Roman"/>
          <w:bCs/>
          <w:szCs w:val="28"/>
          <w:lang w:val="en-GB"/>
        </w:rPr>
        <w:t>I</w:t>
      </w:r>
      <w:r w:rsidR="00394568">
        <w:rPr>
          <w:rFonts w:ascii="Times New Roman"/>
          <w:bCs/>
          <w:szCs w:val="28"/>
          <w:lang w:val="en-GB"/>
        </w:rPr>
        <w:t xml:space="preserve">mprovements were </w:t>
      </w:r>
      <w:r w:rsidR="00F775A8">
        <w:rPr>
          <w:rFonts w:ascii="Times New Roman"/>
          <w:bCs/>
          <w:szCs w:val="28"/>
          <w:lang w:val="en-GB"/>
        </w:rPr>
        <w:t xml:space="preserve">also </w:t>
      </w:r>
      <w:r w:rsidR="00394568">
        <w:rPr>
          <w:rFonts w:ascii="Times New Roman"/>
          <w:bCs/>
          <w:szCs w:val="28"/>
          <w:lang w:val="en-GB"/>
        </w:rPr>
        <w:t>seen in some of</w:t>
      </w:r>
      <w:r w:rsidR="00F22BC9">
        <w:rPr>
          <w:rFonts w:ascii="Times New Roman"/>
          <w:bCs/>
          <w:szCs w:val="28"/>
          <w:lang w:val="en-GB"/>
        </w:rPr>
        <w:t xml:space="preserve"> the </w:t>
      </w:r>
      <w:r w:rsidR="00394568">
        <w:rPr>
          <w:rFonts w:ascii="Times New Roman"/>
          <w:bCs/>
          <w:szCs w:val="28"/>
          <w:lang w:val="en-GB"/>
        </w:rPr>
        <w:t>other</w:t>
      </w:r>
      <w:r w:rsidR="00F22BC9">
        <w:rPr>
          <w:rFonts w:ascii="Times New Roman"/>
          <w:bCs/>
          <w:szCs w:val="28"/>
          <w:lang w:val="en-GB"/>
        </w:rPr>
        <w:t xml:space="preserve"> services sectors</w:t>
      </w:r>
      <w:r w:rsidR="00394568">
        <w:rPr>
          <w:rFonts w:ascii="Times New Roman"/>
          <w:bCs/>
          <w:szCs w:val="28"/>
          <w:lang w:val="en-GB"/>
        </w:rPr>
        <w:t>.</w:t>
      </w:r>
      <w:r w:rsidR="00F22BC9">
        <w:rPr>
          <w:rFonts w:ascii="Times New Roman"/>
          <w:bCs/>
          <w:szCs w:val="28"/>
          <w:lang w:val="en-GB"/>
        </w:rPr>
        <w:t xml:space="preserve"> </w:t>
      </w:r>
      <w:r w:rsidR="00394568">
        <w:rPr>
          <w:rFonts w:ascii="Times New Roman"/>
          <w:bCs/>
          <w:szCs w:val="28"/>
          <w:lang w:val="en-GB"/>
        </w:rPr>
        <w:t xml:space="preserve"> T</w:t>
      </w:r>
      <w:r w:rsidR="00F22BC9" w:rsidRPr="005C421D">
        <w:rPr>
          <w:rFonts w:ascii="Times New Roman"/>
          <w:bCs/>
          <w:szCs w:val="28"/>
          <w:lang w:val="en-GB"/>
        </w:rPr>
        <w:t xml:space="preserve">he </w:t>
      </w:r>
      <w:r w:rsidR="005C421D" w:rsidRPr="005C421D">
        <w:rPr>
          <w:rFonts w:ascii="Times New Roman"/>
          <w:bCs/>
          <w:szCs w:val="28"/>
          <w:lang w:val="en-GB"/>
        </w:rPr>
        <w:t xml:space="preserve">net output of wholesale and retail trades </w:t>
      </w:r>
      <w:r w:rsidR="00714747">
        <w:rPr>
          <w:rFonts w:ascii="Times New Roman"/>
          <w:bCs/>
          <w:szCs w:val="28"/>
          <w:lang w:val="en-GB"/>
        </w:rPr>
        <w:t>turned to a marginal increase</w:t>
      </w:r>
      <w:r w:rsidR="00F22BC9">
        <w:rPr>
          <w:rFonts w:ascii="Times New Roman"/>
          <w:bCs/>
          <w:szCs w:val="28"/>
          <w:lang w:val="en-GB"/>
        </w:rPr>
        <w:t xml:space="preserve"> after consecutive quarters of decline</w:t>
      </w:r>
      <w:r w:rsidR="0059627A">
        <w:rPr>
          <w:rFonts w:ascii="Times New Roman"/>
          <w:bCs/>
          <w:szCs w:val="28"/>
          <w:lang w:val="en-GB"/>
        </w:rPr>
        <w:t>,</w:t>
      </w:r>
      <w:r w:rsidR="0059627A" w:rsidRPr="005C421D">
        <w:rPr>
          <w:rFonts w:ascii="Times New Roman"/>
          <w:lang w:val="en-GB"/>
        </w:rPr>
        <w:t xml:space="preserve"> </w:t>
      </w:r>
      <w:r w:rsidR="005C421D">
        <w:rPr>
          <w:rFonts w:ascii="Times New Roman"/>
          <w:bCs/>
          <w:szCs w:val="28"/>
          <w:lang w:val="en-GB"/>
        </w:rPr>
        <w:t xml:space="preserve">and </w:t>
      </w:r>
      <w:r w:rsidR="005C421D" w:rsidRPr="005C421D">
        <w:rPr>
          <w:rFonts w:ascii="Times New Roman"/>
          <w:bCs/>
          <w:szCs w:val="28"/>
          <w:lang w:val="en-GB"/>
        </w:rPr>
        <w:t xml:space="preserve">that of </w:t>
      </w:r>
      <w:r w:rsidR="00714747">
        <w:rPr>
          <w:rFonts w:ascii="Times New Roman"/>
          <w:lang w:val="en-GB"/>
        </w:rPr>
        <w:t>a</w:t>
      </w:r>
      <w:r w:rsidR="00714747" w:rsidRPr="001C72E8">
        <w:rPr>
          <w:rFonts w:ascii="Times New Roman"/>
          <w:lang w:val="en-GB"/>
        </w:rPr>
        <w:t>ccommodation and food services</w:t>
      </w:r>
      <w:r w:rsidR="005C421D" w:rsidRPr="005C421D">
        <w:rPr>
          <w:rFonts w:ascii="Times New Roman"/>
          <w:bCs/>
          <w:szCs w:val="28"/>
          <w:lang w:val="en-GB"/>
        </w:rPr>
        <w:t xml:space="preserve"> saw </w:t>
      </w:r>
      <w:r w:rsidR="00261993">
        <w:rPr>
          <w:rFonts w:ascii="Times New Roman"/>
          <w:bCs/>
          <w:szCs w:val="28"/>
          <w:lang w:val="en-GB"/>
        </w:rPr>
        <w:t xml:space="preserve">a </w:t>
      </w:r>
      <w:r w:rsidR="005C421D" w:rsidRPr="005C421D">
        <w:rPr>
          <w:rFonts w:ascii="Times New Roman"/>
          <w:bCs/>
          <w:szCs w:val="28"/>
          <w:lang w:val="en-GB"/>
        </w:rPr>
        <w:t>narrowed decline</w:t>
      </w:r>
      <w:r w:rsidR="0059627A">
        <w:rPr>
          <w:rFonts w:ascii="Times New Roman"/>
          <w:lang w:val="en-GB"/>
        </w:rPr>
        <w:t>.</w:t>
      </w:r>
      <w:r w:rsidR="001C72E8">
        <w:rPr>
          <w:rFonts w:ascii="Times New Roman"/>
          <w:lang w:val="en-GB"/>
        </w:rPr>
        <w:t xml:space="preserve">  Yet, </w:t>
      </w:r>
      <w:r w:rsidR="0000500C">
        <w:rPr>
          <w:rFonts w:ascii="Times New Roman"/>
          <w:lang w:val="en-GB"/>
        </w:rPr>
        <w:t xml:space="preserve">the net output of </w:t>
      </w:r>
      <w:r w:rsidR="00714747" w:rsidRPr="005C421D">
        <w:rPr>
          <w:rFonts w:ascii="Times New Roman"/>
          <w:bCs/>
          <w:szCs w:val="28"/>
          <w:lang w:val="en-GB"/>
        </w:rPr>
        <w:t>real estate</w:t>
      </w:r>
      <w:r w:rsidR="001C72E8" w:rsidRPr="001C72E8">
        <w:rPr>
          <w:rFonts w:ascii="Times New Roman"/>
          <w:lang w:val="en-GB"/>
        </w:rPr>
        <w:t xml:space="preserve"> </w:t>
      </w:r>
      <w:r w:rsidR="0000500C">
        <w:rPr>
          <w:rFonts w:ascii="Times New Roman"/>
          <w:lang w:val="en-GB"/>
        </w:rPr>
        <w:t>continued to decline</w:t>
      </w:r>
      <w:r w:rsidR="001C72E8">
        <w:rPr>
          <w:rFonts w:ascii="Times New Roman"/>
          <w:lang w:val="en-GB"/>
        </w:rPr>
        <w:t xml:space="preserve">.  </w:t>
      </w:r>
      <w:r w:rsidR="00D87D9D" w:rsidRPr="00A23F02">
        <w:rPr>
          <w:rFonts w:ascii="Times New Roman"/>
          <w:szCs w:val="28"/>
          <w:lang w:val="en-GB"/>
        </w:rPr>
        <w:t xml:space="preserve">As for the secondary sector, </w:t>
      </w:r>
      <w:r w:rsidR="00D2088B" w:rsidRPr="00A23F02">
        <w:rPr>
          <w:rFonts w:ascii="Times New Roman"/>
          <w:szCs w:val="28"/>
          <w:lang w:val="en-GB"/>
        </w:rPr>
        <w:t xml:space="preserve">the </w:t>
      </w:r>
      <w:r w:rsidR="00A64036" w:rsidRPr="00A23F02">
        <w:rPr>
          <w:rFonts w:ascii="Times New Roman"/>
          <w:szCs w:val="28"/>
          <w:lang w:val="en-GB"/>
        </w:rPr>
        <w:t xml:space="preserve">net output of the </w:t>
      </w:r>
      <w:r w:rsidR="00D87D9D" w:rsidRPr="00A23F02">
        <w:rPr>
          <w:rFonts w:ascii="Times New Roman"/>
          <w:szCs w:val="28"/>
          <w:lang w:val="en-GB"/>
        </w:rPr>
        <w:t xml:space="preserve">manufacturing </w:t>
      </w:r>
      <w:r w:rsidR="00A64036" w:rsidRPr="00A23F02">
        <w:rPr>
          <w:rFonts w:ascii="Times New Roman"/>
          <w:szCs w:val="28"/>
          <w:lang w:val="en-GB"/>
        </w:rPr>
        <w:t xml:space="preserve">sector </w:t>
      </w:r>
      <w:r w:rsidR="00A23F02" w:rsidRPr="00A23F02">
        <w:rPr>
          <w:rFonts w:ascii="Times New Roman"/>
          <w:szCs w:val="28"/>
          <w:lang w:val="en-GB"/>
        </w:rPr>
        <w:t xml:space="preserve">continued to grow </w:t>
      </w:r>
      <w:r w:rsidR="00BB6C0F">
        <w:rPr>
          <w:rFonts w:ascii="Times New Roman"/>
          <w:szCs w:val="28"/>
          <w:lang w:val="en-GB"/>
        </w:rPr>
        <w:t>mildly</w:t>
      </w:r>
      <w:r w:rsidR="00A23F02" w:rsidRPr="00A23F02">
        <w:rPr>
          <w:rFonts w:ascii="Times New Roman"/>
          <w:szCs w:val="28"/>
          <w:lang w:val="en-GB"/>
        </w:rPr>
        <w:t xml:space="preserve">, </w:t>
      </w:r>
      <w:r w:rsidR="00BB6C0F">
        <w:rPr>
          <w:rFonts w:ascii="Times New Roman"/>
          <w:szCs w:val="28"/>
          <w:lang w:val="en-GB"/>
        </w:rPr>
        <w:t>but</w:t>
      </w:r>
      <w:r w:rsidR="00A23F02" w:rsidRPr="00A23F02">
        <w:rPr>
          <w:rFonts w:ascii="Times New Roman"/>
          <w:szCs w:val="28"/>
          <w:lang w:val="en-GB"/>
        </w:rPr>
        <w:t xml:space="preserve"> that of </w:t>
      </w:r>
      <w:r w:rsidR="00A64036" w:rsidRPr="00A23F02">
        <w:rPr>
          <w:rFonts w:ascii="Times New Roman"/>
          <w:szCs w:val="28"/>
          <w:lang w:val="en-GB"/>
        </w:rPr>
        <w:t xml:space="preserve">the </w:t>
      </w:r>
      <w:r w:rsidR="00D87D9D" w:rsidRPr="00A23F02">
        <w:rPr>
          <w:rFonts w:ascii="Times New Roman"/>
          <w:szCs w:val="28"/>
          <w:lang w:val="en-GB"/>
        </w:rPr>
        <w:t>construction sector</w:t>
      </w:r>
      <w:r w:rsidR="00A23F02" w:rsidRPr="00A23F02">
        <w:rPr>
          <w:rFonts w:ascii="Times New Roman"/>
          <w:szCs w:val="28"/>
          <w:lang w:val="en-GB"/>
        </w:rPr>
        <w:t xml:space="preserve"> decline</w:t>
      </w:r>
      <w:r w:rsidR="00F104C6">
        <w:rPr>
          <w:rFonts w:ascii="Times New Roman"/>
          <w:szCs w:val="28"/>
          <w:lang w:val="en-GB"/>
        </w:rPr>
        <w:t xml:space="preserve">d </w:t>
      </w:r>
      <w:r w:rsidR="00394568">
        <w:rPr>
          <w:rFonts w:ascii="Times New Roman"/>
          <w:szCs w:val="28"/>
          <w:lang w:val="en-GB"/>
        </w:rPr>
        <w:t xml:space="preserve">visibly </w:t>
      </w:r>
      <w:r w:rsidR="00F104C6">
        <w:rPr>
          <w:rFonts w:ascii="Times New Roman"/>
          <w:szCs w:val="28"/>
          <w:lang w:val="en-GB"/>
        </w:rPr>
        <w:t>further</w:t>
      </w:r>
      <w:r w:rsidR="00D87D9D" w:rsidRPr="00A23F02">
        <w:rPr>
          <w:rFonts w:ascii="Times New Roman"/>
          <w:szCs w:val="28"/>
          <w:lang w:val="en-GB"/>
        </w:rPr>
        <w:t>.</w:t>
      </w:r>
      <w:r w:rsidR="00D90469">
        <w:rPr>
          <w:rFonts w:ascii="Times New Roman"/>
          <w:szCs w:val="28"/>
          <w:lang w:val="en-GB"/>
        </w:rPr>
        <w:t xml:space="preserve"> </w:t>
      </w:r>
      <w:r w:rsidR="00D80143">
        <w:rPr>
          <w:rFonts w:ascii="Times New Roman"/>
          <w:szCs w:val="28"/>
          <w:lang w:val="en-GB"/>
        </w:rPr>
        <w:t xml:space="preserve"> </w:t>
      </w:r>
    </w:p>
    <w:p w14:paraId="08CA8D2E" w14:textId="215291F0" w:rsidR="00D75AFA" w:rsidRPr="00D2088B" w:rsidRDefault="00D75AFA" w:rsidP="00D75AFA">
      <w:pPr>
        <w:pStyle w:val="a5"/>
        <w:tabs>
          <w:tab w:val="left" w:pos="1260"/>
        </w:tabs>
        <w:overflowPunct w:val="0"/>
        <w:ind w:right="28"/>
        <w:jc w:val="both"/>
        <w:rPr>
          <w:rFonts w:ascii="Times New Roman"/>
          <w:kern w:val="0"/>
          <w:lang w:val="en-GB"/>
        </w:rPr>
      </w:pPr>
    </w:p>
    <w:bookmarkEnd w:id="1"/>
    <w:p w14:paraId="7F31611B" w14:textId="77777777" w:rsidR="00561155" w:rsidRPr="00A46BF1" w:rsidRDefault="00FB6934" w:rsidP="00CE7A2F">
      <w:pPr>
        <w:pageBreakBefore/>
        <w:jc w:val="center"/>
        <w:rPr>
          <w:b/>
          <w:kern w:val="0"/>
          <w:sz w:val="28"/>
        </w:rPr>
      </w:pPr>
      <w:r>
        <w:rPr>
          <w:b/>
          <w:kern w:val="0"/>
          <w:sz w:val="28"/>
        </w:rPr>
        <w:lastRenderedPageBreak/>
        <w:t xml:space="preserve">   </w:t>
      </w:r>
      <w:r w:rsidR="00561155" w:rsidRPr="00A46BF1">
        <w:rPr>
          <w:b/>
          <w:kern w:val="0"/>
          <w:sz w:val="28"/>
        </w:rPr>
        <w:t xml:space="preserve">Table </w:t>
      </w:r>
      <w:proofErr w:type="gramStart"/>
      <w:r w:rsidR="00561155" w:rsidRPr="00A46BF1">
        <w:rPr>
          <w:b/>
          <w:kern w:val="0"/>
          <w:sz w:val="28"/>
        </w:rPr>
        <w:t>1.3 :</w:t>
      </w:r>
      <w:proofErr w:type="gramEnd"/>
      <w:r w:rsidR="00561155" w:rsidRPr="00A46BF1">
        <w:rPr>
          <w:b/>
          <w:kern w:val="0"/>
          <w:sz w:val="28"/>
        </w:rPr>
        <w:t xml:space="preserve"> </w:t>
      </w:r>
      <w:r w:rsidR="009B1EDC" w:rsidRPr="00A46BF1">
        <w:rPr>
          <w:b/>
          <w:kern w:val="0"/>
          <w:sz w:val="28"/>
        </w:rPr>
        <w:t>Net output of major economic sectors</w:t>
      </w:r>
    </w:p>
    <w:p w14:paraId="246736E1" w14:textId="77777777" w:rsidR="009723EC" w:rsidRPr="00A46BF1" w:rsidRDefault="00561155">
      <w:pPr>
        <w:spacing w:line="320" w:lineRule="exact"/>
        <w:ind w:right="-505"/>
        <w:jc w:val="center"/>
        <w:rPr>
          <w:b/>
          <w:kern w:val="0"/>
          <w:sz w:val="28"/>
        </w:rPr>
      </w:pPr>
      <w:r w:rsidRPr="00A46BF1">
        <w:rPr>
          <w:b/>
          <w:kern w:val="0"/>
          <w:sz w:val="28"/>
        </w:rPr>
        <w:t>(year-on-year rate of change in real terms (%))</w:t>
      </w:r>
    </w:p>
    <w:p w14:paraId="26B12923" w14:textId="77777777" w:rsidR="007F6814" w:rsidRDefault="007F6814">
      <w:pPr>
        <w:spacing w:line="320" w:lineRule="exact"/>
        <w:ind w:right="-505"/>
        <w:jc w:val="center"/>
        <w:rPr>
          <w:b/>
          <w:kern w:val="0"/>
          <w:sz w:val="28"/>
        </w:rPr>
      </w:pPr>
    </w:p>
    <w:tbl>
      <w:tblPr>
        <w:tblW w:w="5183" w:type="pct"/>
        <w:jc w:val="center"/>
        <w:tblLook w:val="0000" w:firstRow="0" w:lastRow="0" w:firstColumn="0" w:lastColumn="0" w:noHBand="0" w:noVBand="0"/>
      </w:tblPr>
      <w:tblGrid>
        <w:gridCol w:w="3510"/>
        <w:gridCol w:w="835"/>
        <w:gridCol w:w="835"/>
        <w:gridCol w:w="835"/>
        <w:gridCol w:w="835"/>
        <w:gridCol w:w="836"/>
        <w:gridCol w:w="835"/>
        <w:gridCol w:w="835"/>
      </w:tblGrid>
      <w:tr w:rsidR="00201B97" w:rsidRPr="00327CE5" w14:paraId="3C00B09E" w14:textId="525A3438" w:rsidTr="00201B97">
        <w:trPr>
          <w:trHeight w:val="442"/>
          <w:jc w:val="center"/>
        </w:trPr>
        <w:tc>
          <w:tcPr>
            <w:tcW w:w="1876" w:type="pct"/>
          </w:tcPr>
          <w:p w14:paraId="7583DD8E" w14:textId="77777777" w:rsidR="00201B97" w:rsidRPr="00201B97" w:rsidRDefault="00201B97" w:rsidP="004C5931">
            <w:pPr>
              <w:spacing w:line="240" w:lineRule="exact"/>
              <w:jc w:val="center"/>
              <w:rPr>
                <w:kern w:val="0"/>
                <w:u w:val="single"/>
              </w:rPr>
            </w:pPr>
          </w:p>
        </w:tc>
        <w:tc>
          <w:tcPr>
            <w:tcW w:w="446" w:type="pct"/>
          </w:tcPr>
          <w:p w14:paraId="1027D822" w14:textId="77777777" w:rsidR="00201B97" w:rsidRPr="00201B97" w:rsidRDefault="00201B97" w:rsidP="00E453AC">
            <w:pPr>
              <w:pStyle w:val="5"/>
              <w:spacing w:line="240" w:lineRule="exact"/>
              <w:ind w:left="-108"/>
              <w:rPr>
                <w:rFonts w:ascii="Times New Roman"/>
                <w:kern w:val="0"/>
                <w:sz w:val="24"/>
                <w:szCs w:val="24"/>
                <w:lang w:val="en-GB"/>
              </w:rPr>
            </w:pPr>
            <w:r w:rsidRPr="00201B97">
              <w:rPr>
                <w:rFonts w:ascii="Times New Roman"/>
                <w:kern w:val="0"/>
                <w:sz w:val="24"/>
                <w:szCs w:val="24"/>
                <w:lang w:val="en-GB"/>
              </w:rPr>
              <w:t>2024</w:t>
            </w:r>
          </w:p>
        </w:tc>
        <w:tc>
          <w:tcPr>
            <w:tcW w:w="1785" w:type="pct"/>
            <w:gridSpan w:val="4"/>
          </w:tcPr>
          <w:p w14:paraId="54D9A0F5" w14:textId="51FCE71E" w:rsidR="00201B97" w:rsidRPr="00201B97" w:rsidRDefault="00201B97" w:rsidP="00E453AC">
            <w:pPr>
              <w:pStyle w:val="5"/>
              <w:spacing w:line="240" w:lineRule="exact"/>
              <w:ind w:left="-108" w:right="-57"/>
              <w:rPr>
                <w:rFonts w:ascii="Times New Roman"/>
                <w:kern w:val="0"/>
                <w:sz w:val="24"/>
                <w:szCs w:val="24"/>
                <w:lang w:val="en-GB"/>
              </w:rPr>
            </w:pPr>
            <w:r w:rsidRPr="00201B97">
              <w:rPr>
                <w:rFonts w:ascii="Times New Roman"/>
                <w:kern w:val="0"/>
                <w:sz w:val="24"/>
                <w:szCs w:val="24"/>
                <w:lang w:val="en-GB"/>
              </w:rPr>
              <w:t>2024</w:t>
            </w:r>
          </w:p>
        </w:tc>
        <w:tc>
          <w:tcPr>
            <w:tcW w:w="892" w:type="pct"/>
            <w:gridSpan w:val="2"/>
          </w:tcPr>
          <w:p w14:paraId="6992185D" w14:textId="3322F17E" w:rsidR="00201B97" w:rsidRPr="00201B97" w:rsidRDefault="00201B97" w:rsidP="00E453AC">
            <w:pPr>
              <w:pStyle w:val="5"/>
              <w:spacing w:line="240" w:lineRule="exact"/>
              <w:ind w:left="-108" w:right="-57"/>
              <w:rPr>
                <w:rFonts w:ascii="Times New Roman"/>
                <w:kern w:val="0"/>
                <w:sz w:val="24"/>
                <w:szCs w:val="24"/>
                <w:lang w:val="en-GB"/>
              </w:rPr>
            </w:pPr>
            <w:r w:rsidRPr="00201B97">
              <w:rPr>
                <w:rFonts w:ascii="Times New Roman"/>
                <w:kern w:val="0"/>
                <w:sz w:val="24"/>
                <w:szCs w:val="24"/>
                <w:lang w:val="en-GB"/>
              </w:rPr>
              <w:t>2025</w:t>
            </w:r>
          </w:p>
        </w:tc>
      </w:tr>
      <w:tr w:rsidR="00201B97" w:rsidRPr="00327CE5" w14:paraId="06478094" w14:textId="24BDA7B1" w:rsidTr="00201B97">
        <w:trPr>
          <w:trHeight w:val="442"/>
          <w:jc w:val="center"/>
        </w:trPr>
        <w:tc>
          <w:tcPr>
            <w:tcW w:w="1876" w:type="pct"/>
          </w:tcPr>
          <w:p w14:paraId="01848088" w14:textId="77777777" w:rsidR="00201B97" w:rsidRPr="00201B97" w:rsidRDefault="00201B97" w:rsidP="00201B97">
            <w:pPr>
              <w:spacing w:line="240" w:lineRule="exact"/>
              <w:jc w:val="center"/>
              <w:rPr>
                <w:kern w:val="0"/>
                <w:u w:val="single"/>
              </w:rPr>
            </w:pPr>
          </w:p>
        </w:tc>
        <w:tc>
          <w:tcPr>
            <w:tcW w:w="446" w:type="pct"/>
          </w:tcPr>
          <w:p w14:paraId="647C7F36" w14:textId="77777777" w:rsidR="00201B97" w:rsidRPr="00201B97" w:rsidRDefault="00201B97" w:rsidP="00201B97">
            <w:pPr>
              <w:pStyle w:val="5"/>
              <w:spacing w:line="240" w:lineRule="exact"/>
              <w:ind w:left="-108"/>
              <w:rPr>
                <w:rFonts w:ascii="Times New Roman"/>
                <w:kern w:val="0"/>
                <w:sz w:val="24"/>
                <w:szCs w:val="24"/>
                <w:lang w:val="en-GB"/>
              </w:rPr>
            </w:pPr>
          </w:p>
        </w:tc>
        <w:tc>
          <w:tcPr>
            <w:tcW w:w="446" w:type="pct"/>
          </w:tcPr>
          <w:p w14:paraId="0FD24256" w14:textId="77777777" w:rsidR="00201B97" w:rsidRPr="00201B97" w:rsidRDefault="00201B97" w:rsidP="00201B97">
            <w:pPr>
              <w:pStyle w:val="5"/>
              <w:spacing w:line="240" w:lineRule="exact"/>
              <w:ind w:left="-108"/>
              <w:rPr>
                <w:rFonts w:ascii="Times New Roman"/>
                <w:kern w:val="0"/>
                <w:sz w:val="24"/>
                <w:szCs w:val="24"/>
                <w:lang w:val="en-GB"/>
              </w:rPr>
            </w:pPr>
            <w:r w:rsidRPr="00201B97">
              <w:rPr>
                <w:rFonts w:ascii="Times New Roman"/>
                <w:kern w:val="0"/>
                <w:sz w:val="24"/>
                <w:szCs w:val="24"/>
                <w:lang w:val="en-GB"/>
              </w:rPr>
              <w:t>Q1</w:t>
            </w:r>
          </w:p>
        </w:tc>
        <w:tc>
          <w:tcPr>
            <w:tcW w:w="446" w:type="pct"/>
          </w:tcPr>
          <w:p w14:paraId="10478568" w14:textId="77777777" w:rsidR="00201B97" w:rsidRPr="00201B97" w:rsidRDefault="00201B97" w:rsidP="00201B97">
            <w:pPr>
              <w:pStyle w:val="5"/>
              <w:spacing w:line="240" w:lineRule="exact"/>
              <w:ind w:left="-108"/>
              <w:rPr>
                <w:rFonts w:ascii="Times New Roman"/>
                <w:kern w:val="0"/>
                <w:sz w:val="24"/>
                <w:szCs w:val="24"/>
                <w:lang w:val="en-GB"/>
              </w:rPr>
            </w:pPr>
            <w:r w:rsidRPr="00201B97">
              <w:rPr>
                <w:rFonts w:ascii="Times New Roman"/>
                <w:kern w:val="0"/>
                <w:sz w:val="24"/>
                <w:szCs w:val="24"/>
                <w:lang w:val="en-GB"/>
              </w:rPr>
              <w:t>Q2</w:t>
            </w:r>
          </w:p>
        </w:tc>
        <w:tc>
          <w:tcPr>
            <w:tcW w:w="446" w:type="pct"/>
          </w:tcPr>
          <w:p w14:paraId="22D5A80C" w14:textId="77777777" w:rsidR="00201B97" w:rsidRPr="00201B97" w:rsidRDefault="00201B97" w:rsidP="00201B97">
            <w:pPr>
              <w:pStyle w:val="5"/>
              <w:spacing w:line="240" w:lineRule="exact"/>
              <w:ind w:left="-108" w:right="-57"/>
              <w:rPr>
                <w:rFonts w:ascii="Times New Roman"/>
                <w:kern w:val="0"/>
                <w:sz w:val="24"/>
                <w:szCs w:val="24"/>
                <w:lang w:val="en-GB"/>
              </w:rPr>
            </w:pPr>
            <w:r w:rsidRPr="00201B97">
              <w:rPr>
                <w:rFonts w:ascii="Times New Roman"/>
                <w:kern w:val="0"/>
                <w:sz w:val="24"/>
                <w:szCs w:val="24"/>
                <w:lang w:val="en-GB"/>
              </w:rPr>
              <w:t>Q3</w:t>
            </w:r>
          </w:p>
        </w:tc>
        <w:tc>
          <w:tcPr>
            <w:tcW w:w="447" w:type="pct"/>
          </w:tcPr>
          <w:p w14:paraId="799C8FD9" w14:textId="77777777" w:rsidR="00201B97" w:rsidRPr="00201B97" w:rsidRDefault="00201B97" w:rsidP="00201B97">
            <w:pPr>
              <w:pStyle w:val="5"/>
              <w:spacing w:line="240" w:lineRule="exact"/>
              <w:ind w:left="-108" w:right="-57"/>
              <w:rPr>
                <w:rFonts w:ascii="Times New Roman"/>
                <w:kern w:val="0"/>
                <w:sz w:val="24"/>
                <w:szCs w:val="24"/>
                <w:lang w:val="en-GB"/>
              </w:rPr>
            </w:pPr>
            <w:r w:rsidRPr="00201B97">
              <w:rPr>
                <w:rFonts w:ascii="Times New Roman"/>
                <w:kern w:val="0"/>
                <w:sz w:val="24"/>
                <w:szCs w:val="24"/>
                <w:lang w:val="en-GB"/>
              </w:rPr>
              <w:t>Q4</w:t>
            </w:r>
          </w:p>
        </w:tc>
        <w:tc>
          <w:tcPr>
            <w:tcW w:w="446" w:type="pct"/>
          </w:tcPr>
          <w:p w14:paraId="7507E4B8" w14:textId="5E29EE02" w:rsidR="00201B97" w:rsidRPr="00201B97" w:rsidRDefault="00201B97" w:rsidP="00201B97">
            <w:pPr>
              <w:pStyle w:val="5"/>
              <w:spacing w:line="240" w:lineRule="exact"/>
              <w:ind w:left="-108"/>
              <w:rPr>
                <w:rFonts w:ascii="Times New Roman"/>
                <w:kern w:val="0"/>
                <w:sz w:val="24"/>
                <w:szCs w:val="24"/>
                <w:lang w:val="en-GB"/>
              </w:rPr>
            </w:pPr>
            <w:r w:rsidRPr="00201B97">
              <w:rPr>
                <w:rFonts w:ascii="Times New Roman"/>
                <w:kern w:val="0"/>
                <w:sz w:val="24"/>
                <w:szCs w:val="24"/>
                <w:lang w:val="en-GB"/>
              </w:rPr>
              <w:t>Q1</w:t>
            </w:r>
          </w:p>
        </w:tc>
        <w:tc>
          <w:tcPr>
            <w:tcW w:w="446" w:type="pct"/>
          </w:tcPr>
          <w:p w14:paraId="1AD6E71A" w14:textId="19038C90" w:rsidR="00201B97" w:rsidRPr="00201B97" w:rsidRDefault="00201B97" w:rsidP="00201B97">
            <w:pPr>
              <w:pStyle w:val="5"/>
              <w:spacing w:line="240" w:lineRule="exact"/>
              <w:ind w:left="-108"/>
              <w:rPr>
                <w:rFonts w:ascii="Times New Roman"/>
                <w:kern w:val="0"/>
                <w:sz w:val="24"/>
                <w:szCs w:val="24"/>
                <w:lang w:val="en-GB"/>
              </w:rPr>
            </w:pPr>
            <w:r w:rsidRPr="00201B97">
              <w:rPr>
                <w:rFonts w:ascii="Times New Roman"/>
                <w:kern w:val="0"/>
                <w:sz w:val="24"/>
                <w:szCs w:val="24"/>
                <w:lang w:val="en-GB"/>
              </w:rPr>
              <w:t>Q</w:t>
            </w:r>
            <w:r>
              <w:rPr>
                <w:rFonts w:ascii="Times New Roman"/>
                <w:kern w:val="0"/>
                <w:sz w:val="24"/>
                <w:szCs w:val="24"/>
                <w:lang w:val="en-GB"/>
              </w:rPr>
              <w:t>2</w:t>
            </w:r>
          </w:p>
        </w:tc>
      </w:tr>
      <w:tr w:rsidR="00201B97" w:rsidRPr="00327CE5" w14:paraId="10E9AB3B" w14:textId="416C93F5" w:rsidTr="00201B97">
        <w:trPr>
          <w:trHeight w:val="567"/>
          <w:jc w:val="center"/>
        </w:trPr>
        <w:tc>
          <w:tcPr>
            <w:tcW w:w="1876" w:type="pct"/>
          </w:tcPr>
          <w:p w14:paraId="5EA57858" w14:textId="129384C3" w:rsidR="00201B97" w:rsidRPr="00201B97" w:rsidRDefault="00201B97" w:rsidP="00201B97">
            <w:pPr>
              <w:tabs>
                <w:tab w:val="left" w:pos="492"/>
              </w:tabs>
              <w:snapToGrid w:val="0"/>
              <w:spacing w:line="240" w:lineRule="exact"/>
              <w:ind w:left="-108"/>
              <w:rPr>
                <w:kern w:val="0"/>
              </w:rPr>
            </w:pPr>
            <w:r w:rsidRPr="00201B97">
              <w:rPr>
                <w:kern w:val="0"/>
              </w:rPr>
              <w:t>Manufacturing</w:t>
            </w:r>
          </w:p>
        </w:tc>
        <w:tc>
          <w:tcPr>
            <w:tcW w:w="446" w:type="pct"/>
            <w:shd w:val="clear" w:color="auto" w:fill="auto"/>
          </w:tcPr>
          <w:p w14:paraId="568533B3" w14:textId="4E011F45"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0.8</w:t>
            </w:r>
          </w:p>
        </w:tc>
        <w:tc>
          <w:tcPr>
            <w:tcW w:w="446" w:type="pct"/>
            <w:shd w:val="clear" w:color="auto" w:fill="auto"/>
          </w:tcPr>
          <w:p w14:paraId="3B5C6B1A" w14:textId="38A75945"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1.8</w:t>
            </w:r>
          </w:p>
        </w:tc>
        <w:tc>
          <w:tcPr>
            <w:tcW w:w="446" w:type="pct"/>
            <w:shd w:val="clear" w:color="auto" w:fill="auto"/>
          </w:tcPr>
          <w:p w14:paraId="63859E5B" w14:textId="23DBBFDE"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0.7</w:t>
            </w:r>
          </w:p>
        </w:tc>
        <w:tc>
          <w:tcPr>
            <w:tcW w:w="446" w:type="pct"/>
            <w:shd w:val="clear" w:color="auto" w:fill="auto"/>
          </w:tcPr>
          <w:p w14:paraId="18190811" w14:textId="36033F8D"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-0.1</w:t>
            </w:r>
          </w:p>
        </w:tc>
        <w:tc>
          <w:tcPr>
            <w:tcW w:w="447" w:type="pct"/>
          </w:tcPr>
          <w:p w14:paraId="13572315" w14:textId="4FB06962"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1.0</w:t>
            </w:r>
          </w:p>
        </w:tc>
        <w:tc>
          <w:tcPr>
            <w:tcW w:w="446" w:type="pct"/>
          </w:tcPr>
          <w:p w14:paraId="4D781352" w14:textId="2277237C"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0.7</w:t>
            </w:r>
          </w:p>
        </w:tc>
        <w:tc>
          <w:tcPr>
            <w:tcW w:w="446" w:type="pct"/>
          </w:tcPr>
          <w:p w14:paraId="7D74EABA" w14:textId="198DB54F" w:rsidR="00201B97" w:rsidRPr="00056301" w:rsidRDefault="00852F8C" w:rsidP="00201B97">
            <w:pPr>
              <w:pStyle w:val="5"/>
              <w:tabs>
                <w:tab w:val="decimal" w:pos="316"/>
              </w:tabs>
              <w:overflowPunct w:val="0"/>
              <w:spacing w:line="240" w:lineRule="exact"/>
              <w:ind w:left="-108" w:rightChars="-45"/>
              <w:jc w:val="left"/>
              <w:rPr>
                <w:rFonts w:ascii="Times New Roman"/>
                <w:sz w:val="24"/>
                <w:szCs w:val="24"/>
                <w:u w:val="none"/>
                <w:lang w:val="en-GB"/>
              </w:rPr>
            </w:pPr>
            <w:r w:rsidRPr="00056301">
              <w:rPr>
                <w:rFonts w:ascii="Times New Roman"/>
                <w:sz w:val="24"/>
                <w:szCs w:val="24"/>
                <w:u w:val="none"/>
                <w:lang w:val="en-GB"/>
              </w:rPr>
              <w:t>0.9</w:t>
            </w:r>
          </w:p>
        </w:tc>
      </w:tr>
      <w:tr w:rsidR="00201B97" w:rsidRPr="00327CE5" w14:paraId="48E06EF8" w14:textId="095DE1C7" w:rsidTr="00201B97">
        <w:trPr>
          <w:trHeight w:val="567"/>
          <w:jc w:val="center"/>
        </w:trPr>
        <w:tc>
          <w:tcPr>
            <w:tcW w:w="1876" w:type="pct"/>
          </w:tcPr>
          <w:p w14:paraId="07515D7F" w14:textId="4058FB37" w:rsidR="00201B97" w:rsidRPr="00201B97" w:rsidRDefault="00201B97" w:rsidP="00201B97">
            <w:pPr>
              <w:tabs>
                <w:tab w:val="left" w:pos="492"/>
              </w:tabs>
              <w:snapToGrid w:val="0"/>
              <w:spacing w:line="240" w:lineRule="exact"/>
              <w:ind w:left="-108"/>
              <w:rPr>
                <w:kern w:val="0"/>
              </w:rPr>
            </w:pPr>
            <w:r w:rsidRPr="00201B97">
              <w:rPr>
                <w:kern w:val="0"/>
              </w:rPr>
              <w:t>Construction</w:t>
            </w:r>
          </w:p>
        </w:tc>
        <w:tc>
          <w:tcPr>
            <w:tcW w:w="446" w:type="pct"/>
            <w:shd w:val="clear" w:color="auto" w:fill="auto"/>
          </w:tcPr>
          <w:p w14:paraId="60513D30" w14:textId="2FBE3F42"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4.4</w:t>
            </w:r>
          </w:p>
        </w:tc>
        <w:tc>
          <w:tcPr>
            <w:tcW w:w="446" w:type="pct"/>
            <w:shd w:val="clear" w:color="auto" w:fill="auto"/>
          </w:tcPr>
          <w:p w14:paraId="16069E1E" w14:textId="546854D9"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8.2</w:t>
            </w:r>
          </w:p>
        </w:tc>
        <w:tc>
          <w:tcPr>
            <w:tcW w:w="446" w:type="pct"/>
            <w:shd w:val="clear" w:color="auto" w:fill="auto"/>
          </w:tcPr>
          <w:p w14:paraId="16EC900F" w14:textId="3F650825"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11.</w:t>
            </w:r>
            <w:r w:rsidRPr="00201B97">
              <w:rPr>
                <w:rFonts w:ascii="Times New Roman" w:hint="eastAsia"/>
                <w:sz w:val="24"/>
                <w:szCs w:val="24"/>
                <w:u w:val="none"/>
              </w:rPr>
              <w:t>7</w:t>
            </w:r>
          </w:p>
        </w:tc>
        <w:tc>
          <w:tcPr>
            <w:tcW w:w="446" w:type="pct"/>
            <w:shd w:val="clear" w:color="auto" w:fill="auto"/>
          </w:tcPr>
          <w:p w14:paraId="0C5F5AE8" w14:textId="7DD4F94B"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hint="eastAsia"/>
                <w:sz w:val="24"/>
                <w:szCs w:val="24"/>
                <w:u w:val="none"/>
              </w:rPr>
              <w:t>2</w:t>
            </w:r>
            <w:r w:rsidRPr="00201B97">
              <w:rPr>
                <w:rFonts w:ascii="Times New Roman"/>
                <w:sz w:val="24"/>
                <w:szCs w:val="24"/>
                <w:u w:val="none"/>
              </w:rPr>
              <w:t>.</w:t>
            </w:r>
            <w:r w:rsidRPr="00201B97">
              <w:rPr>
                <w:rFonts w:ascii="Times New Roman" w:hint="eastAsia"/>
                <w:sz w:val="24"/>
                <w:szCs w:val="24"/>
                <w:u w:val="none"/>
              </w:rPr>
              <w:t>1</w:t>
            </w:r>
          </w:p>
        </w:tc>
        <w:tc>
          <w:tcPr>
            <w:tcW w:w="447" w:type="pct"/>
          </w:tcPr>
          <w:p w14:paraId="412F2663" w14:textId="5CA4A4E6"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w:t>
            </w:r>
            <w:r w:rsidRPr="00201B97">
              <w:rPr>
                <w:rFonts w:ascii="Times New Roman" w:hint="eastAsia"/>
                <w:sz w:val="24"/>
                <w:szCs w:val="24"/>
                <w:u w:val="none"/>
              </w:rPr>
              <w:t>4</w:t>
            </w:r>
            <w:r w:rsidRPr="00201B97">
              <w:rPr>
                <w:rFonts w:ascii="Times New Roman"/>
                <w:sz w:val="24"/>
                <w:szCs w:val="24"/>
                <w:u w:val="none"/>
              </w:rPr>
              <w:t>.</w:t>
            </w:r>
            <w:r w:rsidRPr="00201B97">
              <w:rPr>
                <w:rFonts w:ascii="Times New Roman" w:hint="eastAsia"/>
                <w:sz w:val="24"/>
                <w:szCs w:val="24"/>
                <w:u w:val="none"/>
              </w:rPr>
              <w:t>7</w:t>
            </w:r>
          </w:p>
        </w:tc>
        <w:tc>
          <w:tcPr>
            <w:tcW w:w="446" w:type="pct"/>
          </w:tcPr>
          <w:p w14:paraId="55702C87" w14:textId="18DFD88E"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-4.9</w:t>
            </w:r>
          </w:p>
        </w:tc>
        <w:tc>
          <w:tcPr>
            <w:tcW w:w="446" w:type="pct"/>
          </w:tcPr>
          <w:p w14:paraId="71AB3AAC" w14:textId="4DC7B43A" w:rsidR="00201B97" w:rsidRPr="00056301" w:rsidRDefault="001F51B9" w:rsidP="00201B97">
            <w:pPr>
              <w:pStyle w:val="5"/>
              <w:tabs>
                <w:tab w:val="decimal" w:pos="316"/>
              </w:tabs>
              <w:overflowPunct w:val="0"/>
              <w:spacing w:line="240" w:lineRule="exact"/>
              <w:ind w:left="-108" w:rightChars="-45"/>
              <w:jc w:val="left"/>
              <w:rPr>
                <w:rFonts w:ascii="Times New Roman"/>
                <w:sz w:val="24"/>
                <w:szCs w:val="24"/>
                <w:u w:val="none"/>
                <w:lang w:val="en-GB"/>
              </w:rPr>
            </w:pPr>
            <w:r w:rsidRPr="00056301">
              <w:rPr>
                <w:rFonts w:ascii="Times New Roman"/>
                <w:sz w:val="24"/>
                <w:szCs w:val="24"/>
                <w:u w:val="none"/>
                <w:lang w:val="en-GB"/>
              </w:rPr>
              <w:t>-10.4</w:t>
            </w:r>
          </w:p>
        </w:tc>
      </w:tr>
      <w:tr w:rsidR="00201B97" w:rsidRPr="00327CE5" w14:paraId="6DFF4B60" w14:textId="50F6DF34" w:rsidTr="00201B97">
        <w:trPr>
          <w:trHeight w:val="567"/>
          <w:jc w:val="center"/>
        </w:trPr>
        <w:tc>
          <w:tcPr>
            <w:tcW w:w="1876" w:type="pct"/>
          </w:tcPr>
          <w:p w14:paraId="63348343" w14:textId="30AA46AC" w:rsidR="00201B97" w:rsidRPr="00201B97" w:rsidRDefault="00201B97" w:rsidP="00201B97">
            <w:pPr>
              <w:tabs>
                <w:tab w:val="left" w:pos="492"/>
              </w:tabs>
              <w:snapToGrid w:val="0"/>
              <w:spacing w:line="240" w:lineRule="exact"/>
              <w:ind w:left="-108"/>
              <w:rPr>
                <w:kern w:val="0"/>
              </w:rPr>
            </w:pPr>
            <w:r w:rsidRPr="00201B97">
              <w:rPr>
                <w:kern w:val="0"/>
              </w:rPr>
              <w:t>Services</w:t>
            </w:r>
          </w:p>
        </w:tc>
        <w:tc>
          <w:tcPr>
            <w:tcW w:w="446" w:type="pct"/>
            <w:shd w:val="clear" w:color="auto" w:fill="auto"/>
          </w:tcPr>
          <w:p w14:paraId="429252D1" w14:textId="2BB5F6CF"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2.0</w:t>
            </w:r>
          </w:p>
        </w:tc>
        <w:tc>
          <w:tcPr>
            <w:tcW w:w="446" w:type="pct"/>
            <w:shd w:val="clear" w:color="auto" w:fill="auto"/>
          </w:tcPr>
          <w:p w14:paraId="7CDB0DC9" w14:textId="2E38F585"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2.6</w:t>
            </w:r>
          </w:p>
        </w:tc>
        <w:tc>
          <w:tcPr>
            <w:tcW w:w="446" w:type="pct"/>
            <w:shd w:val="clear" w:color="auto" w:fill="auto"/>
          </w:tcPr>
          <w:p w14:paraId="7AACE5DB" w14:textId="277416C1"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2.</w:t>
            </w:r>
            <w:r w:rsidRPr="00201B97">
              <w:rPr>
                <w:rFonts w:ascii="Times New Roman" w:hint="eastAsia"/>
                <w:sz w:val="24"/>
                <w:szCs w:val="24"/>
                <w:u w:val="none"/>
              </w:rPr>
              <w:t>3</w:t>
            </w:r>
          </w:p>
        </w:tc>
        <w:tc>
          <w:tcPr>
            <w:tcW w:w="446" w:type="pct"/>
            <w:shd w:val="clear" w:color="auto" w:fill="auto"/>
          </w:tcPr>
          <w:p w14:paraId="55FAFCEA" w14:textId="4247989C"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w:t>
            </w:r>
            <w:r w:rsidRPr="00201B97">
              <w:rPr>
                <w:rFonts w:ascii="Times New Roman" w:hint="eastAsia"/>
                <w:sz w:val="24"/>
                <w:szCs w:val="24"/>
                <w:u w:val="none"/>
              </w:rPr>
              <w:t>5</w:t>
            </w:r>
          </w:p>
        </w:tc>
        <w:tc>
          <w:tcPr>
            <w:tcW w:w="447" w:type="pct"/>
          </w:tcPr>
          <w:p w14:paraId="18C58EAD" w14:textId="253CDE4C"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w:t>
            </w:r>
            <w:r w:rsidRPr="00201B97">
              <w:rPr>
                <w:rFonts w:ascii="Times New Roman" w:hint="eastAsia"/>
                <w:sz w:val="24"/>
                <w:szCs w:val="24"/>
                <w:u w:val="none"/>
              </w:rPr>
              <w:t>7</w:t>
            </w:r>
          </w:p>
        </w:tc>
        <w:tc>
          <w:tcPr>
            <w:tcW w:w="446" w:type="pct"/>
          </w:tcPr>
          <w:p w14:paraId="1C76B4B6" w14:textId="6E9055DD"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2.5</w:t>
            </w:r>
          </w:p>
        </w:tc>
        <w:tc>
          <w:tcPr>
            <w:tcW w:w="446" w:type="pct"/>
          </w:tcPr>
          <w:p w14:paraId="29DDBE82" w14:textId="15FEB898" w:rsidR="00201B97" w:rsidRPr="00056301" w:rsidRDefault="00852F8C" w:rsidP="00201B97">
            <w:pPr>
              <w:pStyle w:val="5"/>
              <w:tabs>
                <w:tab w:val="decimal" w:pos="316"/>
              </w:tabs>
              <w:overflowPunct w:val="0"/>
              <w:spacing w:line="240" w:lineRule="exact"/>
              <w:ind w:left="-108" w:rightChars="-45"/>
              <w:jc w:val="left"/>
              <w:rPr>
                <w:rFonts w:ascii="Times New Roman"/>
                <w:sz w:val="24"/>
                <w:szCs w:val="24"/>
                <w:u w:val="none"/>
                <w:lang w:val="en-GB"/>
              </w:rPr>
            </w:pPr>
            <w:r w:rsidRPr="00056301">
              <w:rPr>
                <w:rFonts w:ascii="Times New Roman"/>
                <w:sz w:val="24"/>
                <w:szCs w:val="24"/>
                <w:u w:val="none"/>
                <w:lang w:val="en-GB"/>
              </w:rPr>
              <w:t>3.4</w:t>
            </w:r>
          </w:p>
        </w:tc>
      </w:tr>
      <w:tr w:rsidR="00201B97" w:rsidRPr="00327CE5" w14:paraId="088CADCF" w14:textId="3AE25B4A" w:rsidTr="00201B97">
        <w:trPr>
          <w:trHeight w:val="567"/>
          <w:jc w:val="center"/>
        </w:trPr>
        <w:tc>
          <w:tcPr>
            <w:tcW w:w="1876" w:type="pct"/>
          </w:tcPr>
          <w:p w14:paraId="75FB9B7B" w14:textId="77777777" w:rsidR="00201B97" w:rsidRPr="00201B97" w:rsidRDefault="00201B97" w:rsidP="00201B97">
            <w:pPr>
              <w:tabs>
                <w:tab w:val="left" w:pos="252"/>
                <w:tab w:val="left" w:pos="612"/>
              </w:tabs>
              <w:snapToGrid w:val="0"/>
              <w:spacing w:line="240" w:lineRule="exact"/>
              <w:ind w:leftChars="105" w:left="641" w:hangingChars="162" w:hanging="389"/>
              <w:rPr>
                <w:kern w:val="0"/>
              </w:rPr>
            </w:pPr>
            <w:r w:rsidRPr="00201B97">
              <w:rPr>
                <w:kern w:val="0"/>
              </w:rPr>
              <w:t>Import/export, wholesale and retail trades</w:t>
            </w:r>
          </w:p>
        </w:tc>
        <w:tc>
          <w:tcPr>
            <w:tcW w:w="446" w:type="pct"/>
            <w:shd w:val="clear" w:color="auto" w:fill="auto"/>
          </w:tcPr>
          <w:p w14:paraId="27CA0C25" w14:textId="59CA4E89"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0.4</w:t>
            </w:r>
          </w:p>
        </w:tc>
        <w:tc>
          <w:tcPr>
            <w:tcW w:w="446" w:type="pct"/>
            <w:shd w:val="clear" w:color="auto" w:fill="auto"/>
          </w:tcPr>
          <w:p w14:paraId="62B036DF" w14:textId="7502E3AF"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1.7</w:t>
            </w:r>
          </w:p>
        </w:tc>
        <w:tc>
          <w:tcPr>
            <w:tcW w:w="446" w:type="pct"/>
            <w:shd w:val="clear" w:color="auto" w:fill="auto"/>
          </w:tcPr>
          <w:p w14:paraId="1D3601E0" w14:textId="24A9AE37"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-0.</w:t>
            </w:r>
            <w:r w:rsidRPr="00201B97">
              <w:rPr>
                <w:rFonts w:ascii="Times New Roman" w:hint="eastAsia"/>
                <w:sz w:val="24"/>
                <w:szCs w:val="24"/>
                <w:u w:val="none"/>
              </w:rPr>
              <w:t>1</w:t>
            </w:r>
          </w:p>
        </w:tc>
        <w:tc>
          <w:tcPr>
            <w:tcW w:w="446" w:type="pct"/>
            <w:shd w:val="clear" w:color="auto" w:fill="auto"/>
          </w:tcPr>
          <w:p w14:paraId="3BF2A154" w14:textId="707FAA88"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0.</w:t>
            </w:r>
            <w:r w:rsidRPr="00201B97">
              <w:rPr>
                <w:rFonts w:ascii="Times New Roman" w:hint="eastAsia"/>
                <w:sz w:val="24"/>
                <w:szCs w:val="24"/>
                <w:u w:val="none"/>
              </w:rPr>
              <w:t>2</w:t>
            </w:r>
          </w:p>
        </w:tc>
        <w:tc>
          <w:tcPr>
            <w:tcW w:w="447" w:type="pct"/>
          </w:tcPr>
          <w:p w14:paraId="6623DAC5" w14:textId="5499F2BB"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-0.</w:t>
            </w:r>
            <w:r w:rsidRPr="00201B97">
              <w:rPr>
                <w:rFonts w:ascii="Times New Roman" w:hint="eastAsia"/>
                <w:sz w:val="24"/>
                <w:szCs w:val="24"/>
                <w:u w:val="none"/>
              </w:rPr>
              <w:t>2</w:t>
            </w:r>
          </w:p>
        </w:tc>
        <w:tc>
          <w:tcPr>
            <w:tcW w:w="446" w:type="pct"/>
          </w:tcPr>
          <w:p w14:paraId="30F57389" w14:textId="006B87C2"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4.2</w:t>
            </w:r>
          </w:p>
        </w:tc>
        <w:tc>
          <w:tcPr>
            <w:tcW w:w="446" w:type="pct"/>
          </w:tcPr>
          <w:p w14:paraId="18D50C76" w14:textId="496CD32E" w:rsidR="00201B97" w:rsidRPr="00056301" w:rsidRDefault="00852F8C" w:rsidP="00201B97">
            <w:pPr>
              <w:pStyle w:val="5"/>
              <w:tabs>
                <w:tab w:val="decimal" w:pos="316"/>
              </w:tabs>
              <w:overflowPunct w:val="0"/>
              <w:spacing w:line="240" w:lineRule="exact"/>
              <w:ind w:left="-108" w:rightChars="-45"/>
              <w:jc w:val="left"/>
              <w:rPr>
                <w:rFonts w:ascii="Times New Roman"/>
                <w:sz w:val="24"/>
                <w:szCs w:val="24"/>
                <w:u w:val="none"/>
                <w:lang w:val="en-GB"/>
              </w:rPr>
            </w:pPr>
            <w:r w:rsidRPr="00056301">
              <w:rPr>
                <w:rFonts w:ascii="Times New Roman"/>
                <w:sz w:val="24"/>
                <w:szCs w:val="24"/>
                <w:u w:val="none"/>
                <w:lang w:val="en-GB"/>
              </w:rPr>
              <w:t>6.1</w:t>
            </w:r>
          </w:p>
        </w:tc>
      </w:tr>
      <w:tr w:rsidR="00201B97" w:rsidRPr="00327CE5" w14:paraId="464CEDBC" w14:textId="404BD7E5" w:rsidTr="00201B97">
        <w:trPr>
          <w:trHeight w:val="567"/>
          <w:jc w:val="center"/>
        </w:trPr>
        <w:tc>
          <w:tcPr>
            <w:tcW w:w="1876" w:type="pct"/>
          </w:tcPr>
          <w:p w14:paraId="17F48371" w14:textId="77777777" w:rsidR="00201B97" w:rsidRPr="00201B97" w:rsidRDefault="00201B97" w:rsidP="00201B97">
            <w:pPr>
              <w:tabs>
                <w:tab w:val="left" w:pos="252"/>
                <w:tab w:val="left" w:pos="612"/>
              </w:tabs>
              <w:snapToGrid w:val="0"/>
              <w:spacing w:line="240" w:lineRule="exact"/>
              <w:ind w:left="612" w:hanging="720"/>
              <w:rPr>
                <w:kern w:val="0"/>
              </w:rPr>
            </w:pPr>
            <w:r w:rsidRPr="00201B97">
              <w:rPr>
                <w:kern w:val="0"/>
              </w:rPr>
              <w:tab/>
            </w:r>
            <w:r w:rsidRPr="00201B97">
              <w:rPr>
                <w:kern w:val="0"/>
              </w:rPr>
              <w:tab/>
              <w:t xml:space="preserve">Import and export trade </w:t>
            </w:r>
          </w:p>
        </w:tc>
        <w:tc>
          <w:tcPr>
            <w:tcW w:w="446" w:type="pct"/>
            <w:shd w:val="clear" w:color="auto" w:fill="auto"/>
          </w:tcPr>
          <w:p w14:paraId="6D380F7A" w14:textId="2C1C88D0"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2.4</w:t>
            </w:r>
          </w:p>
        </w:tc>
        <w:tc>
          <w:tcPr>
            <w:tcW w:w="446" w:type="pct"/>
            <w:shd w:val="clear" w:color="auto" w:fill="auto"/>
          </w:tcPr>
          <w:p w14:paraId="26708C5B" w14:textId="28D852C0"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2.9</w:t>
            </w:r>
          </w:p>
        </w:tc>
        <w:tc>
          <w:tcPr>
            <w:tcW w:w="446" w:type="pct"/>
            <w:shd w:val="clear" w:color="auto" w:fill="auto"/>
          </w:tcPr>
          <w:p w14:paraId="46C54F28" w14:textId="76B80EA4"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2.</w:t>
            </w:r>
            <w:r w:rsidRPr="00201B97">
              <w:rPr>
                <w:rFonts w:ascii="Times New Roman" w:hint="eastAsia"/>
                <w:sz w:val="24"/>
                <w:szCs w:val="24"/>
                <w:u w:val="none"/>
              </w:rPr>
              <w:t>4</w:t>
            </w:r>
          </w:p>
        </w:tc>
        <w:tc>
          <w:tcPr>
            <w:tcW w:w="446" w:type="pct"/>
            <w:shd w:val="clear" w:color="auto" w:fill="auto"/>
          </w:tcPr>
          <w:p w14:paraId="1A7A920B" w14:textId="1400EC10"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2.</w:t>
            </w:r>
            <w:r w:rsidRPr="00201B97">
              <w:rPr>
                <w:rFonts w:ascii="Times New Roman" w:hint="eastAsia"/>
                <w:sz w:val="24"/>
                <w:szCs w:val="24"/>
                <w:u w:val="none"/>
              </w:rPr>
              <w:t>4</w:t>
            </w:r>
          </w:p>
        </w:tc>
        <w:tc>
          <w:tcPr>
            <w:tcW w:w="447" w:type="pct"/>
          </w:tcPr>
          <w:p w14:paraId="6B4161AC" w14:textId="24C6637A"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w:t>
            </w:r>
            <w:r w:rsidRPr="00201B97">
              <w:rPr>
                <w:rFonts w:ascii="Times New Roman" w:hint="eastAsia"/>
                <w:sz w:val="24"/>
                <w:szCs w:val="24"/>
                <w:u w:val="none"/>
              </w:rPr>
              <w:t>8</w:t>
            </w:r>
          </w:p>
        </w:tc>
        <w:tc>
          <w:tcPr>
            <w:tcW w:w="446" w:type="pct"/>
          </w:tcPr>
          <w:p w14:paraId="5EA79613" w14:textId="0F874751"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6.2</w:t>
            </w:r>
          </w:p>
        </w:tc>
        <w:tc>
          <w:tcPr>
            <w:tcW w:w="446" w:type="pct"/>
          </w:tcPr>
          <w:p w14:paraId="38A63B8B" w14:textId="6BABED69" w:rsidR="00201B97" w:rsidRPr="00056301" w:rsidRDefault="00852F8C" w:rsidP="00201B97">
            <w:pPr>
              <w:pStyle w:val="5"/>
              <w:tabs>
                <w:tab w:val="decimal" w:pos="316"/>
              </w:tabs>
              <w:overflowPunct w:val="0"/>
              <w:spacing w:line="240" w:lineRule="exact"/>
              <w:ind w:left="-108" w:rightChars="-45"/>
              <w:jc w:val="left"/>
              <w:rPr>
                <w:rFonts w:ascii="Times New Roman"/>
                <w:sz w:val="24"/>
                <w:szCs w:val="24"/>
                <w:u w:val="none"/>
                <w:lang w:val="en-GB"/>
              </w:rPr>
            </w:pPr>
            <w:r w:rsidRPr="00056301">
              <w:rPr>
                <w:rFonts w:ascii="Times New Roman"/>
                <w:sz w:val="24"/>
                <w:szCs w:val="24"/>
                <w:u w:val="none"/>
                <w:lang w:val="en-GB"/>
              </w:rPr>
              <w:t>7.0</w:t>
            </w:r>
          </w:p>
        </w:tc>
      </w:tr>
      <w:tr w:rsidR="00201B97" w:rsidRPr="00327CE5" w14:paraId="778D4BF1" w14:textId="5C4704AF" w:rsidTr="00201B97">
        <w:trPr>
          <w:trHeight w:val="567"/>
          <w:jc w:val="center"/>
        </w:trPr>
        <w:tc>
          <w:tcPr>
            <w:tcW w:w="1876" w:type="pct"/>
          </w:tcPr>
          <w:p w14:paraId="10490EA8" w14:textId="77777777" w:rsidR="00201B97" w:rsidRPr="00201B97" w:rsidRDefault="00201B97" w:rsidP="00201B97">
            <w:pPr>
              <w:tabs>
                <w:tab w:val="left" w:pos="252"/>
                <w:tab w:val="left" w:pos="612"/>
              </w:tabs>
              <w:snapToGrid w:val="0"/>
              <w:spacing w:line="240" w:lineRule="exact"/>
              <w:ind w:left="612" w:hanging="720"/>
              <w:rPr>
                <w:kern w:val="0"/>
              </w:rPr>
            </w:pPr>
            <w:r w:rsidRPr="00201B97">
              <w:rPr>
                <w:kern w:val="0"/>
              </w:rPr>
              <w:tab/>
            </w:r>
            <w:r w:rsidRPr="00201B97">
              <w:rPr>
                <w:kern w:val="0"/>
              </w:rPr>
              <w:tab/>
              <w:t>Wholesale and retail trades</w:t>
            </w:r>
          </w:p>
        </w:tc>
        <w:tc>
          <w:tcPr>
            <w:tcW w:w="446" w:type="pct"/>
            <w:shd w:val="clear" w:color="auto" w:fill="auto"/>
          </w:tcPr>
          <w:p w14:paraId="40D4D669" w14:textId="47F00694"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-10.1</w:t>
            </w:r>
          </w:p>
        </w:tc>
        <w:tc>
          <w:tcPr>
            <w:tcW w:w="446" w:type="pct"/>
            <w:shd w:val="clear" w:color="auto" w:fill="auto"/>
          </w:tcPr>
          <w:p w14:paraId="6B92ED44" w14:textId="160BB368"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-5.4</w:t>
            </w:r>
          </w:p>
        </w:tc>
        <w:tc>
          <w:tcPr>
            <w:tcW w:w="446" w:type="pct"/>
            <w:shd w:val="clear" w:color="auto" w:fill="auto"/>
          </w:tcPr>
          <w:p w14:paraId="7EA545DB" w14:textId="0D803B15"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-13.</w:t>
            </w:r>
            <w:r w:rsidRPr="00201B97">
              <w:rPr>
                <w:rFonts w:ascii="Times New Roman" w:hint="eastAsia"/>
                <w:sz w:val="24"/>
                <w:szCs w:val="24"/>
                <w:u w:val="none"/>
              </w:rPr>
              <w:t>5</w:t>
            </w:r>
          </w:p>
        </w:tc>
        <w:tc>
          <w:tcPr>
            <w:tcW w:w="446" w:type="pct"/>
            <w:shd w:val="clear" w:color="auto" w:fill="auto"/>
          </w:tcPr>
          <w:p w14:paraId="2575E203" w14:textId="148542A3"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-12.</w:t>
            </w:r>
            <w:r w:rsidRPr="00201B97">
              <w:rPr>
                <w:rFonts w:ascii="Times New Roman" w:hint="eastAsia"/>
                <w:sz w:val="24"/>
                <w:szCs w:val="24"/>
                <w:u w:val="none"/>
              </w:rPr>
              <w:t>8</w:t>
            </w:r>
          </w:p>
        </w:tc>
        <w:tc>
          <w:tcPr>
            <w:tcW w:w="447" w:type="pct"/>
          </w:tcPr>
          <w:p w14:paraId="366C65E1" w14:textId="3A56A097"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w:t>
            </w:r>
            <w:r w:rsidRPr="00201B97">
              <w:rPr>
                <w:rFonts w:ascii="Times New Roman" w:hint="eastAsia"/>
                <w:sz w:val="24"/>
                <w:szCs w:val="24"/>
                <w:u w:val="none"/>
              </w:rPr>
              <w:t>8</w:t>
            </w:r>
            <w:r w:rsidRPr="00201B97">
              <w:rPr>
                <w:rFonts w:ascii="Times New Roman"/>
                <w:sz w:val="24"/>
                <w:szCs w:val="24"/>
                <w:u w:val="none"/>
              </w:rPr>
              <w:t>.</w:t>
            </w:r>
            <w:r w:rsidRPr="00201B97">
              <w:rPr>
                <w:rFonts w:ascii="Times New Roman" w:hint="eastAsia"/>
                <w:sz w:val="24"/>
                <w:szCs w:val="24"/>
                <w:u w:val="none"/>
              </w:rPr>
              <w:t>8</w:t>
            </w:r>
          </w:p>
        </w:tc>
        <w:tc>
          <w:tcPr>
            <w:tcW w:w="446" w:type="pct"/>
          </w:tcPr>
          <w:p w14:paraId="3C283D57" w14:textId="3DAC6E2A"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-8.5</w:t>
            </w:r>
          </w:p>
        </w:tc>
        <w:tc>
          <w:tcPr>
            <w:tcW w:w="446" w:type="pct"/>
          </w:tcPr>
          <w:p w14:paraId="2B8B8877" w14:textId="7334C68B" w:rsidR="00201B97" w:rsidRPr="00056301" w:rsidRDefault="001F51B9" w:rsidP="00201B97">
            <w:pPr>
              <w:pStyle w:val="5"/>
              <w:tabs>
                <w:tab w:val="decimal" w:pos="316"/>
              </w:tabs>
              <w:overflowPunct w:val="0"/>
              <w:spacing w:line="240" w:lineRule="exact"/>
              <w:ind w:left="-108" w:rightChars="-45"/>
              <w:jc w:val="left"/>
              <w:rPr>
                <w:rFonts w:ascii="Times New Roman"/>
                <w:sz w:val="24"/>
                <w:szCs w:val="24"/>
                <w:u w:val="none"/>
                <w:lang w:val="en-GB"/>
              </w:rPr>
            </w:pPr>
            <w:r w:rsidRPr="001F51B9">
              <w:rPr>
                <w:rFonts w:ascii="Times New Roman"/>
                <w:sz w:val="24"/>
                <w:szCs w:val="24"/>
                <w:u w:val="none"/>
              </w:rPr>
              <w:t>0.1</w:t>
            </w:r>
          </w:p>
        </w:tc>
      </w:tr>
      <w:tr w:rsidR="00201B97" w:rsidRPr="00327CE5" w14:paraId="4AC40784" w14:textId="22FEFD5F" w:rsidTr="00201B97">
        <w:trPr>
          <w:trHeight w:val="567"/>
          <w:jc w:val="center"/>
        </w:trPr>
        <w:tc>
          <w:tcPr>
            <w:tcW w:w="1876" w:type="pct"/>
          </w:tcPr>
          <w:p w14:paraId="02A74947" w14:textId="77777777" w:rsidR="00201B97" w:rsidRPr="00201B97" w:rsidRDefault="00201B97" w:rsidP="00201B97">
            <w:pPr>
              <w:tabs>
                <w:tab w:val="left" w:pos="252"/>
                <w:tab w:val="left" w:pos="612"/>
              </w:tabs>
              <w:snapToGrid w:val="0"/>
              <w:spacing w:line="240" w:lineRule="exact"/>
              <w:ind w:leftChars="105" w:left="641" w:hangingChars="162" w:hanging="389"/>
              <w:rPr>
                <w:kern w:val="0"/>
              </w:rPr>
            </w:pPr>
            <w:r w:rsidRPr="00201B97">
              <w:rPr>
                <w:kern w:val="0"/>
              </w:rPr>
              <w:t>Accommodation and food services</w:t>
            </w:r>
          </w:p>
          <w:p w14:paraId="66B2CB7C" w14:textId="77777777" w:rsidR="00201B97" w:rsidRPr="00201B97" w:rsidRDefault="00201B97" w:rsidP="00201B97">
            <w:pPr>
              <w:tabs>
                <w:tab w:val="left" w:pos="252"/>
                <w:tab w:val="left" w:pos="612"/>
              </w:tabs>
              <w:snapToGrid w:val="0"/>
              <w:spacing w:line="240" w:lineRule="exact"/>
              <w:ind w:leftChars="254" w:left="610"/>
              <w:rPr>
                <w:kern w:val="0"/>
              </w:rPr>
            </w:pPr>
          </w:p>
        </w:tc>
        <w:tc>
          <w:tcPr>
            <w:tcW w:w="446" w:type="pct"/>
            <w:shd w:val="clear" w:color="auto" w:fill="auto"/>
          </w:tcPr>
          <w:p w14:paraId="37C0DF8B" w14:textId="5B1149F1"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-1.8</w:t>
            </w:r>
          </w:p>
        </w:tc>
        <w:tc>
          <w:tcPr>
            <w:tcW w:w="446" w:type="pct"/>
            <w:shd w:val="clear" w:color="auto" w:fill="auto"/>
          </w:tcPr>
          <w:p w14:paraId="298D4B5A" w14:textId="2AB435AC"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2.2</w:t>
            </w:r>
          </w:p>
        </w:tc>
        <w:tc>
          <w:tcPr>
            <w:tcW w:w="446" w:type="pct"/>
            <w:shd w:val="clear" w:color="auto" w:fill="auto"/>
          </w:tcPr>
          <w:p w14:paraId="2C9080EE" w14:textId="2B6EAD5A"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w:t>
            </w:r>
            <w:r w:rsidRPr="00201B97">
              <w:rPr>
                <w:rFonts w:ascii="Times New Roman" w:hint="eastAsia"/>
                <w:sz w:val="24"/>
                <w:szCs w:val="24"/>
                <w:u w:val="none"/>
              </w:rPr>
              <w:t>7.0</w:t>
            </w:r>
          </w:p>
        </w:tc>
        <w:tc>
          <w:tcPr>
            <w:tcW w:w="446" w:type="pct"/>
            <w:shd w:val="clear" w:color="auto" w:fill="auto"/>
          </w:tcPr>
          <w:p w14:paraId="3EAEFE02" w14:textId="3F5A6957"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w:t>
            </w:r>
            <w:r w:rsidRPr="00201B97">
              <w:rPr>
                <w:rFonts w:ascii="Times New Roman" w:hint="eastAsia"/>
                <w:sz w:val="24"/>
                <w:szCs w:val="24"/>
                <w:u w:val="none"/>
              </w:rPr>
              <w:t>4</w:t>
            </w:r>
            <w:r w:rsidRPr="00201B97">
              <w:rPr>
                <w:rFonts w:ascii="Times New Roman"/>
                <w:sz w:val="24"/>
                <w:szCs w:val="24"/>
                <w:u w:val="none"/>
              </w:rPr>
              <w:t>.</w:t>
            </w:r>
            <w:r w:rsidRPr="00201B97">
              <w:rPr>
                <w:rFonts w:ascii="Times New Roman" w:hint="eastAsia"/>
                <w:sz w:val="24"/>
                <w:szCs w:val="24"/>
                <w:u w:val="none"/>
              </w:rPr>
              <w:t>9</w:t>
            </w:r>
          </w:p>
        </w:tc>
        <w:tc>
          <w:tcPr>
            <w:tcW w:w="447" w:type="pct"/>
          </w:tcPr>
          <w:p w14:paraId="5A535A82" w14:textId="1C54B625"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hint="eastAsia"/>
                <w:sz w:val="24"/>
                <w:szCs w:val="24"/>
                <w:u w:val="none"/>
              </w:rPr>
              <w:t>2</w:t>
            </w:r>
            <w:r w:rsidRPr="00201B97">
              <w:rPr>
                <w:rFonts w:ascii="Times New Roman"/>
                <w:sz w:val="24"/>
                <w:szCs w:val="24"/>
                <w:u w:val="none"/>
              </w:rPr>
              <w:t>.</w:t>
            </w:r>
            <w:r w:rsidRPr="00201B97">
              <w:rPr>
                <w:rFonts w:ascii="Times New Roman" w:hint="eastAsia"/>
                <w:sz w:val="24"/>
                <w:szCs w:val="24"/>
                <w:u w:val="none"/>
              </w:rPr>
              <w:t>6</w:t>
            </w:r>
          </w:p>
        </w:tc>
        <w:tc>
          <w:tcPr>
            <w:tcW w:w="446" w:type="pct"/>
          </w:tcPr>
          <w:p w14:paraId="3C90BD57" w14:textId="174A4A7D"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-1.8</w:t>
            </w:r>
          </w:p>
        </w:tc>
        <w:tc>
          <w:tcPr>
            <w:tcW w:w="446" w:type="pct"/>
          </w:tcPr>
          <w:p w14:paraId="2B4AEB92" w14:textId="4AB1CADE" w:rsidR="00201B97" w:rsidRPr="00056301" w:rsidRDefault="00852F8C" w:rsidP="00201B97">
            <w:pPr>
              <w:pStyle w:val="5"/>
              <w:tabs>
                <w:tab w:val="decimal" w:pos="316"/>
              </w:tabs>
              <w:overflowPunct w:val="0"/>
              <w:spacing w:line="240" w:lineRule="exact"/>
              <w:ind w:left="-108" w:rightChars="-45"/>
              <w:jc w:val="left"/>
              <w:rPr>
                <w:rFonts w:ascii="Times New Roman"/>
                <w:sz w:val="24"/>
                <w:szCs w:val="24"/>
                <w:u w:val="none"/>
                <w:lang w:val="en-GB"/>
              </w:rPr>
            </w:pPr>
            <w:r w:rsidRPr="00056301">
              <w:rPr>
                <w:rFonts w:ascii="Times New Roman"/>
                <w:sz w:val="24"/>
                <w:szCs w:val="24"/>
                <w:u w:val="none"/>
                <w:lang w:val="en-GB"/>
              </w:rPr>
              <w:t>-</w:t>
            </w:r>
            <w:r w:rsidR="001F51B9" w:rsidRPr="00056301">
              <w:rPr>
                <w:rFonts w:ascii="Times New Roman"/>
                <w:sz w:val="24"/>
                <w:szCs w:val="24"/>
                <w:u w:val="none"/>
                <w:lang w:val="en-GB"/>
              </w:rPr>
              <w:t>0.6</w:t>
            </w:r>
          </w:p>
        </w:tc>
      </w:tr>
      <w:tr w:rsidR="00201B97" w:rsidRPr="00327CE5" w14:paraId="5BF28A14" w14:textId="743C1382" w:rsidTr="00201B97">
        <w:trPr>
          <w:trHeight w:val="567"/>
          <w:jc w:val="center"/>
        </w:trPr>
        <w:tc>
          <w:tcPr>
            <w:tcW w:w="1876" w:type="pct"/>
          </w:tcPr>
          <w:p w14:paraId="5D612812" w14:textId="77777777" w:rsidR="00201B97" w:rsidRPr="00201B97" w:rsidRDefault="00201B97" w:rsidP="00201B97">
            <w:pPr>
              <w:tabs>
                <w:tab w:val="left" w:pos="252"/>
                <w:tab w:val="left" w:pos="612"/>
              </w:tabs>
              <w:snapToGrid w:val="0"/>
              <w:spacing w:line="240" w:lineRule="exact"/>
              <w:ind w:leftChars="105" w:left="641" w:hangingChars="162" w:hanging="389"/>
              <w:rPr>
                <w:kern w:val="0"/>
              </w:rPr>
            </w:pPr>
            <w:r w:rsidRPr="00201B97">
              <w:rPr>
                <w:kern w:val="0"/>
              </w:rPr>
              <w:t>Transportation, storage, postal and courier services</w:t>
            </w:r>
          </w:p>
        </w:tc>
        <w:tc>
          <w:tcPr>
            <w:tcW w:w="446" w:type="pct"/>
            <w:shd w:val="clear" w:color="auto" w:fill="auto"/>
          </w:tcPr>
          <w:p w14:paraId="24538827" w14:textId="3B5DD898"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11.0</w:t>
            </w:r>
          </w:p>
        </w:tc>
        <w:tc>
          <w:tcPr>
            <w:tcW w:w="446" w:type="pct"/>
            <w:shd w:val="clear" w:color="auto" w:fill="auto"/>
          </w:tcPr>
          <w:p w14:paraId="7CA19FA3" w14:textId="4C86981D"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19.7</w:t>
            </w:r>
          </w:p>
        </w:tc>
        <w:tc>
          <w:tcPr>
            <w:tcW w:w="446" w:type="pct"/>
            <w:shd w:val="clear" w:color="auto" w:fill="auto"/>
          </w:tcPr>
          <w:p w14:paraId="5F7630A4" w14:textId="1ECD46D3"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w:t>
            </w:r>
            <w:r w:rsidRPr="00201B97">
              <w:rPr>
                <w:rFonts w:ascii="Times New Roman" w:hint="eastAsia"/>
                <w:sz w:val="24"/>
                <w:szCs w:val="24"/>
                <w:u w:val="none"/>
              </w:rPr>
              <w:t>1</w:t>
            </w:r>
            <w:r w:rsidRPr="00201B97">
              <w:rPr>
                <w:rFonts w:ascii="Times New Roman"/>
                <w:sz w:val="24"/>
                <w:szCs w:val="24"/>
                <w:u w:val="none"/>
              </w:rPr>
              <w:t>.</w:t>
            </w:r>
            <w:r w:rsidRPr="00201B97">
              <w:rPr>
                <w:rFonts w:ascii="Times New Roman" w:hint="eastAsia"/>
                <w:sz w:val="24"/>
                <w:szCs w:val="24"/>
                <w:u w:val="none"/>
              </w:rPr>
              <w:t>1</w:t>
            </w:r>
          </w:p>
        </w:tc>
        <w:tc>
          <w:tcPr>
            <w:tcW w:w="446" w:type="pct"/>
            <w:shd w:val="clear" w:color="auto" w:fill="auto"/>
          </w:tcPr>
          <w:p w14:paraId="5434EA4E" w14:textId="090E2BAA"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hint="eastAsia"/>
                <w:sz w:val="24"/>
                <w:szCs w:val="24"/>
                <w:u w:val="none"/>
              </w:rPr>
              <w:t>7.2</w:t>
            </w:r>
          </w:p>
        </w:tc>
        <w:tc>
          <w:tcPr>
            <w:tcW w:w="447" w:type="pct"/>
          </w:tcPr>
          <w:p w14:paraId="0D0D8D4D" w14:textId="4C3B6C0B"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6.</w:t>
            </w:r>
            <w:r w:rsidRPr="00201B97">
              <w:rPr>
                <w:rFonts w:ascii="Times New Roman" w:hint="eastAsia"/>
                <w:sz w:val="24"/>
                <w:szCs w:val="24"/>
                <w:u w:val="none"/>
              </w:rPr>
              <w:t>8</w:t>
            </w:r>
          </w:p>
        </w:tc>
        <w:tc>
          <w:tcPr>
            <w:tcW w:w="446" w:type="pct"/>
          </w:tcPr>
          <w:p w14:paraId="3639D089" w14:textId="012363AB"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2.6</w:t>
            </w:r>
          </w:p>
        </w:tc>
        <w:tc>
          <w:tcPr>
            <w:tcW w:w="446" w:type="pct"/>
          </w:tcPr>
          <w:p w14:paraId="3FC54967" w14:textId="21C07C25" w:rsidR="00201B97" w:rsidRPr="00056301" w:rsidRDefault="00852F8C" w:rsidP="00201B97">
            <w:pPr>
              <w:pStyle w:val="5"/>
              <w:tabs>
                <w:tab w:val="decimal" w:pos="316"/>
              </w:tabs>
              <w:overflowPunct w:val="0"/>
              <w:spacing w:line="240" w:lineRule="exact"/>
              <w:ind w:left="-108" w:rightChars="-45"/>
              <w:jc w:val="left"/>
              <w:rPr>
                <w:rFonts w:ascii="Times New Roman"/>
                <w:sz w:val="24"/>
                <w:szCs w:val="24"/>
                <w:u w:val="none"/>
                <w:lang w:val="en-GB"/>
              </w:rPr>
            </w:pPr>
            <w:r w:rsidRPr="00056301">
              <w:rPr>
                <w:rFonts w:ascii="Times New Roman"/>
                <w:sz w:val="24"/>
                <w:szCs w:val="24"/>
                <w:u w:val="none"/>
                <w:lang w:val="en-GB"/>
              </w:rPr>
              <w:t>5.</w:t>
            </w:r>
            <w:r w:rsidR="001F51B9" w:rsidRPr="00056301">
              <w:rPr>
                <w:rFonts w:ascii="Times New Roman"/>
                <w:sz w:val="24"/>
                <w:szCs w:val="24"/>
                <w:u w:val="none"/>
                <w:lang w:val="en-GB"/>
              </w:rPr>
              <w:t>5</w:t>
            </w:r>
          </w:p>
        </w:tc>
      </w:tr>
      <w:tr w:rsidR="00201B97" w:rsidRPr="00327CE5" w14:paraId="7C7A450F" w14:textId="0E9DD2E8" w:rsidTr="00201B97">
        <w:trPr>
          <w:trHeight w:val="567"/>
          <w:jc w:val="center"/>
        </w:trPr>
        <w:tc>
          <w:tcPr>
            <w:tcW w:w="1876" w:type="pct"/>
          </w:tcPr>
          <w:p w14:paraId="02A80992" w14:textId="77777777" w:rsidR="00201B97" w:rsidRPr="00201B97" w:rsidRDefault="00201B97" w:rsidP="00201B97">
            <w:pPr>
              <w:tabs>
                <w:tab w:val="left" w:pos="252"/>
                <w:tab w:val="left" w:pos="612"/>
              </w:tabs>
              <w:snapToGrid w:val="0"/>
              <w:spacing w:line="240" w:lineRule="exact"/>
              <w:ind w:left="612" w:hanging="720"/>
              <w:rPr>
                <w:kern w:val="0"/>
              </w:rPr>
            </w:pPr>
            <w:r w:rsidRPr="00201B97">
              <w:rPr>
                <w:kern w:val="0"/>
              </w:rPr>
              <w:tab/>
            </w:r>
            <w:r w:rsidRPr="00201B97">
              <w:rPr>
                <w:kern w:val="0"/>
              </w:rPr>
              <w:tab/>
              <w:t xml:space="preserve">Transportation and storage </w:t>
            </w:r>
          </w:p>
        </w:tc>
        <w:tc>
          <w:tcPr>
            <w:tcW w:w="446" w:type="pct"/>
            <w:shd w:val="clear" w:color="auto" w:fill="auto"/>
          </w:tcPr>
          <w:p w14:paraId="735678F8" w14:textId="630819EA"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11.7</w:t>
            </w:r>
          </w:p>
        </w:tc>
        <w:tc>
          <w:tcPr>
            <w:tcW w:w="446" w:type="pct"/>
            <w:shd w:val="clear" w:color="auto" w:fill="auto"/>
          </w:tcPr>
          <w:p w14:paraId="06F0A78C" w14:textId="5CFBB065"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21.1</w:t>
            </w:r>
          </w:p>
        </w:tc>
        <w:tc>
          <w:tcPr>
            <w:tcW w:w="446" w:type="pct"/>
            <w:shd w:val="clear" w:color="auto" w:fill="auto"/>
          </w:tcPr>
          <w:p w14:paraId="59586925" w14:textId="1FBBD20C"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w:t>
            </w:r>
            <w:r w:rsidRPr="00201B97">
              <w:rPr>
                <w:rFonts w:ascii="Times New Roman" w:hint="eastAsia"/>
                <w:sz w:val="24"/>
                <w:szCs w:val="24"/>
                <w:u w:val="none"/>
              </w:rPr>
              <w:t>1</w:t>
            </w:r>
            <w:r w:rsidRPr="00201B97">
              <w:rPr>
                <w:rFonts w:ascii="Times New Roman"/>
                <w:sz w:val="24"/>
                <w:szCs w:val="24"/>
                <w:u w:val="none"/>
              </w:rPr>
              <w:t>.</w:t>
            </w:r>
            <w:r w:rsidRPr="00201B97">
              <w:rPr>
                <w:rFonts w:ascii="Times New Roman" w:hint="eastAsia"/>
                <w:sz w:val="24"/>
                <w:szCs w:val="24"/>
                <w:u w:val="none"/>
              </w:rPr>
              <w:t>7</w:t>
            </w:r>
          </w:p>
        </w:tc>
        <w:tc>
          <w:tcPr>
            <w:tcW w:w="446" w:type="pct"/>
            <w:shd w:val="clear" w:color="auto" w:fill="auto"/>
          </w:tcPr>
          <w:p w14:paraId="2FC68EA1" w14:textId="5D0897A8"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hint="eastAsia"/>
                <w:sz w:val="24"/>
                <w:szCs w:val="24"/>
                <w:u w:val="none"/>
              </w:rPr>
              <w:t>8</w:t>
            </w:r>
            <w:r w:rsidRPr="00201B97">
              <w:rPr>
                <w:rFonts w:ascii="Times New Roman"/>
                <w:sz w:val="24"/>
                <w:szCs w:val="24"/>
                <w:u w:val="none"/>
              </w:rPr>
              <w:t>.</w:t>
            </w:r>
            <w:r w:rsidRPr="00201B97">
              <w:rPr>
                <w:rFonts w:ascii="Times New Roman" w:hint="eastAsia"/>
                <w:sz w:val="24"/>
                <w:szCs w:val="24"/>
                <w:u w:val="none"/>
              </w:rPr>
              <w:t>0</w:t>
            </w:r>
          </w:p>
        </w:tc>
        <w:tc>
          <w:tcPr>
            <w:tcW w:w="447" w:type="pct"/>
          </w:tcPr>
          <w:p w14:paraId="6F5A7653" w14:textId="2BED7939"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hint="eastAsia"/>
                <w:sz w:val="24"/>
                <w:szCs w:val="24"/>
                <w:u w:val="none"/>
              </w:rPr>
              <w:t>7</w:t>
            </w:r>
            <w:r w:rsidRPr="00201B97">
              <w:rPr>
                <w:rFonts w:ascii="Times New Roman"/>
                <w:sz w:val="24"/>
                <w:szCs w:val="24"/>
                <w:u w:val="none"/>
              </w:rPr>
              <w:t>.</w:t>
            </w:r>
            <w:r w:rsidRPr="00201B97">
              <w:rPr>
                <w:rFonts w:ascii="Times New Roman" w:hint="eastAsia"/>
                <w:sz w:val="24"/>
                <w:szCs w:val="24"/>
                <w:u w:val="none"/>
              </w:rPr>
              <w:t>0</w:t>
            </w:r>
          </w:p>
        </w:tc>
        <w:tc>
          <w:tcPr>
            <w:tcW w:w="446" w:type="pct"/>
          </w:tcPr>
          <w:p w14:paraId="5D8A74BD" w14:textId="26D09E09"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2.6</w:t>
            </w:r>
          </w:p>
        </w:tc>
        <w:tc>
          <w:tcPr>
            <w:tcW w:w="446" w:type="pct"/>
          </w:tcPr>
          <w:p w14:paraId="57B0C3A1" w14:textId="70675495" w:rsidR="00201B97" w:rsidRPr="00056301" w:rsidRDefault="00852F8C" w:rsidP="00201B97">
            <w:pPr>
              <w:pStyle w:val="5"/>
              <w:tabs>
                <w:tab w:val="decimal" w:pos="316"/>
              </w:tabs>
              <w:overflowPunct w:val="0"/>
              <w:spacing w:line="240" w:lineRule="exact"/>
              <w:ind w:left="-108" w:rightChars="-45"/>
              <w:jc w:val="left"/>
              <w:rPr>
                <w:rFonts w:ascii="Times New Roman"/>
                <w:sz w:val="24"/>
                <w:szCs w:val="24"/>
                <w:u w:val="none"/>
                <w:lang w:val="en-GB"/>
              </w:rPr>
            </w:pPr>
            <w:r w:rsidRPr="00056301">
              <w:rPr>
                <w:rFonts w:ascii="Times New Roman"/>
                <w:sz w:val="24"/>
                <w:szCs w:val="24"/>
                <w:u w:val="none"/>
                <w:lang w:val="en-GB"/>
              </w:rPr>
              <w:t>5.</w:t>
            </w:r>
            <w:r w:rsidR="001F51B9" w:rsidRPr="00056301">
              <w:rPr>
                <w:rFonts w:ascii="Times New Roman"/>
                <w:sz w:val="24"/>
                <w:szCs w:val="24"/>
                <w:u w:val="none"/>
                <w:lang w:val="en-GB"/>
              </w:rPr>
              <w:t>7</w:t>
            </w:r>
          </w:p>
        </w:tc>
      </w:tr>
      <w:tr w:rsidR="00201B97" w:rsidRPr="00327CE5" w14:paraId="78AA9409" w14:textId="334DDDEB" w:rsidTr="00201B97">
        <w:trPr>
          <w:trHeight w:val="567"/>
          <w:jc w:val="center"/>
        </w:trPr>
        <w:tc>
          <w:tcPr>
            <w:tcW w:w="1876" w:type="pct"/>
          </w:tcPr>
          <w:p w14:paraId="79B85AD7" w14:textId="77777777" w:rsidR="00201B97" w:rsidRPr="00201B97" w:rsidRDefault="00201B97" w:rsidP="00201B97">
            <w:pPr>
              <w:tabs>
                <w:tab w:val="left" w:pos="252"/>
                <w:tab w:val="left" w:pos="612"/>
              </w:tabs>
              <w:snapToGrid w:val="0"/>
              <w:spacing w:line="240" w:lineRule="exact"/>
              <w:ind w:left="612" w:hanging="720"/>
              <w:rPr>
                <w:kern w:val="0"/>
              </w:rPr>
            </w:pPr>
            <w:r w:rsidRPr="00201B97">
              <w:rPr>
                <w:kern w:val="0"/>
              </w:rPr>
              <w:tab/>
            </w:r>
            <w:r w:rsidRPr="00201B97">
              <w:rPr>
                <w:kern w:val="0"/>
              </w:rPr>
              <w:tab/>
              <w:t xml:space="preserve">Postal and courier services </w:t>
            </w:r>
          </w:p>
          <w:p w14:paraId="3081D6D4" w14:textId="77777777" w:rsidR="00201B97" w:rsidRPr="00201B97" w:rsidRDefault="00201B97" w:rsidP="00201B97">
            <w:pPr>
              <w:tabs>
                <w:tab w:val="left" w:pos="252"/>
                <w:tab w:val="left" w:pos="612"/>
              </w:tabs>
              <w:snapToGrid w:val="0"/>
              <w:spacing w:line="240" w:lineRule="exact"/>
              <w:ind w:left="612" w:hanging="720"/>
              <w:rPr>
                <w:kern w:val="0"/>
              </w:rPr>
            </w:pPr>
          </w:p>
        </w:tc>
        <w:tc>
          <w:tcPr>
            <w:tcW w:w="446" w:type="pct"/>
            <w:shd w:val="clear" w:color="auto" w:fill="auto"/>
          </w:tcPr>
          <w:p w14:paraId="32422C33" w14:textId="35AD7FDA"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w:t>
            </w:r>
            <w:r w:rsidRPr="00201B97">
              <w:rPr>
                <w:rFonts w:ascii="Times New Roman" w:hint="eastAsia"/>
                <w:sz w:val="24"/>
                <w:szCs w:val="24"/>
                <w:u w:val="none"/>
              </w:rPr>
              <w:t>2</w:t>
            </w:r>
            <w:r w:rsidRPr="00201B97">
              <w:rPr>
                <w:rFonts w:ascii="Times New Roman"/>
                <w:sz w:val="24"/>
                <w:szCs w:val="24"/>
                <w:u w:val="none"/>
              </w:rPr>
              <w:t>.</w:t>
            </w:r>
            <w:r w:rsidRPr="00201B97">
              <w:rPr>
                <w:rFonts w:ascii="Times New Roman" w:hint="eastAsia"/>
                <w:sz w:val="24"/>
                <w:szCs w:val="24"/>
                <w:u w:val="none"/>
              </w:rPr>
              <w:t>1</w:t>
            </w:r>
          </w:p>
        </w:tc>
        <w:tc>
          <w:tcPr>
            <w:tcW w:w="446" w:type="pct"/>
            <w:shd w:val="clear" w:color="auto" w:fill="auto"/>
          </w:tcPr>
          <w:p w14:paraId="72CC0E1D" w14:textId="3FF8BB4B"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-6.9</w:t>
            </w:r>
          </w:p>
        </w:tc>
        <w:tc>
          <w:tcPr>
            <w:tcW w:w="446" w:type="pct"/>
            <w:shd w:val="clear" w:color="auto" w:fill="auto"/>
          </w:tcPr>
          <w:p w14:paraId="19465830" w14:textId="5FFF4144"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w:t>
            </w:r>
            <w:r w:rsidRPr="00201B97">
              <w:rPr>
                <w:rFonts w:ascii="Times New Roman" w:hint="eastAsia"/>
                <w:sz w:val="24"/>
                <w:szCs w:val="24"/>
                <w:u w:val="none"/>
              </w:rPr>
              <w:t>6</w:t>
            </w:r>
          </w:p>
        </w:tc>
        <w:tc>
          <w:tcPr>
            <w:tcW w:w="446" w:type="pct"/>
            <w:shd w:val="clear" w:color="auto" w:fill="auto"/>
          </w:tcPr>
          <w:p w14:paraId="3AB1E169" w14:textId="2F29D3C1"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w:t>
            </w:r>
            <w:r w:rsidRPr="00201B97">
              <w:rPr>
                <w:rFonts w:ascii="Times New Roman" w:hint="eastAsia"/>
                <w:sz w:val="24"/>
                <w:szCs w:val="24"/>
                <w:u w:val="none"/>
              </w:rPr>
              <w:t>2</w:t>
            </w:r>
            <w:r w:rsidRPr="00201B97">
              <w:rPr>
                <w:rFonts w:ascii="Times New Roman"/>
                <w:sz w:val="24"/>
                <w:szCs w:val="24"/>
                <w:u w:val="none"/>
              </w:rPr>
              <w:t>.</w:t>
            </w:r>
            <w:r w:rsidRPr="00201B97">
              <w:rPr>
                <w:rFonts w:ascii="Times New Roman" w:hint="eastAsia"/>
                <w:sz w:val="24"/>
                <w:szCs w:val="24"/>
                <w:u w:val="none"/>
              </w:rPr>
              <w:t>3</w:t>
            </w:r>
          </w:p>
        </w:tc>
        <w:tc>
          <w:tcPr>
            <w:tcW w:w="447" w:type="pct"/>
          </w:tcPr>
          <w:p w14:paraId="552146EB" w14:textId="0302D544"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hint="eastAsia"/>
                <w:sz w:val="24"/>
                <w:szCs w:val="24"/>
                <w:u w:val="none"/>
              </w:rPr>
              <w:t>2</w:t>
            </w:r>
            <w:r w:rsidRPr="00201B97">
              <w:rPr>
                <w:rFonts w:ascii="Times New Roman"/>
                <w:sz w:val="24"/>
                <w:szCs w:val="24"/>
                <w:u w:val="none"/>
              </w:rPr>
              <w:t>.</w:t>
            </w:r>
            <w:r w:rsidRPr="00201B97">
              <w:rPr>
                <w:rFonts w:ascii="Times New Roman" w:hint="eastAsia"/>
                <w:sz w:val="24"/>
                <w:szCs w:val="24"/>
                <w:u w:val="none"/>
              </w:rPr>
              <w:t>0</w:t>
            </w:r>
          </w:p>
        </w:tc>
        <w:tc>
          <w:tcPr>
            <w:tcW w:w="446" w:type="pct"/>
          </w:tcPr>
          <w:p w14:paraId="4BFE8446" w14:textId="6CE02657"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2.5</w:t>
            </w:r>
          </w:p>
        </w:tc>
        <w:tc>
          <w:tcPr>
            <w:tcW w:w="446" w:type="pct"/>
          </w:tcPr>
          <w:p w14:paraId="4D473F76" w14:textId="2EA7AC59" w:rsidR="00201B97" w:rsidRPr="00056301" w:rsidRDefault="00852F8C" w:rsidP="00201B97">
            <w:pPr>
              <w:pStyle w:val="5"/>
              <w:tabs>
                <w:tab w:val="decimal" w:pos="316"/>
              </w:tabs>
              <w:overflowPunct w:val="0"/>
              <w:spacing w:line="240" w:lineRule="exact"/>
              <w:ind w:left="-108" w:rightChars="-45"/>
              <w:jc w:val="left"/>
              <w:rPr>
                <w:rFonts w:ascii="Times New Roman"/>
                <w:sz w:val="24"/>
                <w:szCs w:val="24"/>
                <w:u w:val="none"/>
                <w:lang w:val="en-GB"/>
              </w:rPr>
            </w:pPr>
            <w:r w:rsidRPr="00056301">
              <w:rPr>
                <w:rFonts w:ascii="Times New Roman"/>
                <w:sz w:val="24"/>
                <w:szCs w:val="24"/>
                <w:u w:val="none"/>
                <w:lang w:val="en-GB"/>
              </w:rPr>
              <w:t>2.2</w:t>
            </w:r>
          </w:p>
        </w:tc>
      </w:tr>
      <w:tr w:rsidR="00201B97" w:rsidRPr="00327CE5" w14:paraId="5C2F824C" w14:textId="415A6975" w:rsidTr="00201B97">
        <w:trPr>
          <w:trHeight w:val="567"/>
          <w:jc w:val="center"/>
        </w:trPr>
        <w:tc>
          <w:tcPr>
            <w:tcW w:w="1876" w:type="pct"/>
          </w:tcPr>
          <w:p w14:paraId="42FE2856" w14:textId="77777777" w:rsidR="00201B97" w:rsidRPr="00201B97" w:rsidRDefault="00201B97" w:rsidP="00201B97">
            <w:pPr>
              <w:tabs>
                <w:tab w:val="left" w:pos="252"/>
                <w:tab w:val="left" w:pos="612"/>
              </w:tabs>
              <w:snapToGrid w:val="0"/>
              <w:spacing w:line="240" w:lineRule="exact"/>
              <w:ind w:leftChars="105" w:left="641" w:hangingChars="162" w:hanging="389"/>
              <w:rPr>
                <w:kern w:val="0"/>
              </w:rPr>
            </w:pPr>
            <w:r w:rsidRPr="00201B97">
              <w:rPr>
                <w:kern w:val="0"/>
              </w:rPr>
              <w:t xml:space="preserve">Information and communications </w:t>
            </w:r>
          </w:p>
        </w:tc>
        <w:tc>
          <w:tcPr>
            <w:tcW w:w="446" w:type="pct"/>
            <w:shd w:val="clear" w:color="auto" w:fill="auto"/>
          </w:tcPr>
          <w:p w14:paraId="5B450006" w14:textId="34A8EA90"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hint="eastAsia"/>
                <w:sz w:val="24"/>
                <w:szCs w:val="24"/>
                <w:u w:val="none"/>
              </w:rPr>
              <w:t>1</w:t>
            </w:r>
            <w:r w:rsidRPr="00201B97">
              <w:rPr>
                <w:rFonts w:ascii="Times New Roman"/>
                <w:sz w:val="24"/>
                <w:szCs w:val="24"/>
                <w:u w:val="none"/>
              </w:rPr>
              <w:t>.</w:t>
            </w:r>
            <w:r w:rsidRPr="00201B97">
              <w:rPr>
                <w:rFonts w:ascii="Times New Roman" w:hint="eastAsia"/>
                <w:sz w:val="24"/>
                <w:szCs w:val="24"/>
                <w:u w:val="none"/>
              </w:rPr>
              <w:t>8</w:t>
            </w:r>
          </w:p>
        </w:tc>
        <w:tc>
          <w:tcPr>
            <w:tcW w:w="446" w:type="pct"/>
            <w:shd w:val="clear" w:color="auto" w:fill="auto"/>
          </w:tcPr>
          <w:p w14:paraId="66FB1D4A" w14:textId="65020947"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1.9</w:t>
            </w:r>
          </w:p>
        </w:tc>
        <w:tc>
          <w:tcPr>
            <w:tcW w:w="446" w:type="pct"/>
            <w:shd w:val="clear" w:color="auto" w:fill="auto"/>
          </w:tcPr>
          <w:p w14:paraId="4A9F9C7D" w14:textId="3FA5B469"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hint="eastAsia"/>
                <w:sz w:val="24"/>
                <w:szCs w:val="24"/>
                <w:u w:val="none"/>
              </w:rPr>
              <w:t>1.7</w:t>
            </w:r>
          </w:p>
        </w:tc>
        <w:tc>
          <w:tcPr>
            <w:tcW w:w="446" w:type="pct"/>
            <w:shd w:val="clear" w:color="auto" w:fill="auto"/>
          </w:tcPr>
          <w:p w14:paraId="684343DF" w14:textId="4C5AF99C"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2.</w:t>
            </w:r>
            <w:r w:rsidRPr="00201B97">
              <w:rPr>
                <w:rFonts w:ascii="Times New Roman" w:hint="eastAsia"/>
                <w:sz w:val="24"/>
                <w:szCs w:val="24"/>
                <w:u w:val="none"/>
              </w:rPr>
              <w:t>2</w:t>
            </w:r>
          </w:p>
        </w:tc>
        <w:tc>
          <w:tcPr>
            <w:tcW w:w="447" w:type="pct"/>
          </w:tcPr>
          <w:p w14:paraId="778FA164" w14:textId="3AD7B565"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w:t>
            </w:r>
            <w:r w:rsidRPr="00201B97">
              <w:rPr>
                <w:rFonts w:ascii="Times New Roman" w:hint="eastAsia"/>
                <w:sz w:val="24"/>
                <w:szCs w:val="24"/>
                <w:u w:val="none"/>
              </w:rPr>
              <w:t>5</w:t>
            </w:r>
          </w:p>
        </w:tc>
        <w:tc>
          <w:tcPr>
            <w:tcW w:w="446" w:type="pct"/>
          </w:tcPr>
          <w:p w14:paraId="7860A0C0" w14:textId="20931505"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1.1</w:t>
            </w:r>
          </w:p>
        </w:tc>
        <w:tc>
          <w:tcPr>
            <w:tcW w:w="446" w:type="pct"/>
          </w:tcPr>
          <w:p w14:paraId="448C944E" w14:textId="042732F0" w:rsidR="00201B97" w:rsidRPr="00056301" w:rsidRDefault="001F51B9" w:rsidP="00201B97">
            <w:pPr>
              <w:pStyle w:val="5"/>
              <w:tabs>
                <w:tab w:val="decimal" w:pos="316"/>
              </w:tabs>
              <w:overflowPunct w:val="0"/>
              <w:spacing w:line="240" w:lineRule="exact"/>
              <w:ind w:left="-108" w:rightChars="-45"/>
              <w:jc w:val="left"/>
              <w:rPr>
                <w:rFonts w:ascii="Times New Roman"/>
                <w:sz w:val="24"/>
                <w:szCs w:val="24"/>
                <w:u w:val="none"/>
                <w:lang w:val="en-GB"/>
              </w:rPr>
            </w:pPr>
            <w:r w:rsidRPr="00056301">
              <w:rPr>
                <w:rFonts w:ascii="Times New Roman"/>
                <w:sz w:val="24"/>
                <w:szCs w:val="24"/>
                <w:u w:val="none"/>
                <w:lang w:val="en-GB"/>
              </w:rPr>
              <w:t>0.4</w:t>
            </w:r>
          </w:p>
        </w:tc>
      </w:tr>
      <w:tr w:rsidR="00201B97" w:rsidRPr="00327CE5" w14:paraId="36E8901E" w14:textId="60225644" w:rsidTr="00201B97">
        <w:trPr>
          <w:trHeight w:val="567"/>
          <w:jc w:val="center"/>
        </w:trPr>
        <w:tc>
          <w:tcPr>
            <w:tcW w:w="1876" w:type="pct"/>
          </w:tcPr>
          <w:p w14:paraId="25A678F3" w14:textId="77777777" w:rsidR="00201B97" w:rsidRPr="00201B97" w:rsidRDefault="00201B97" w:rsidP="00201B97">
            <w:pPr>
              <w:tabs>
                <w:tab w:val="left" w:pos="252"/>
                <w:tab w:val="left" w:pos="612"/>
              </w:tabs>
              <w:snapToGrid w:val="0"/>
              <w:spacing w:line="240" w:lineRule="exact"/>
              <w:ind w:leftChars="105" w:left="641" w:hangingChars="162" w:hanging="389"/>
              <w:rPr>
                <w:kern w:val="0"/>
              </w:rPr>
            </w:pPr>
            <w:r w:rsidRPr="00201B97">
              <w:rPr>
                <w:kern w:val="0"/>
              </w:rPr>
              <w:t>Financing and insurance</w:t>
            </w:r>
          </w:p>
          <w:p w14:paraId="7E7AC5DC" w14:textId="77777777" w:rsidR="00201B97" w:rsidRPr="00201B97" w:rsidRDefault="00201B97" w:rsidP="00201B97">
            <w:pPr>
              <w:tabs>
                <w:tab w:val="left" w:pos="252"/>
                <w:tab w:val="left" w:pos="612"/>
              </w:tabs>
              <w:snapToGrid w:val="0"/>
              <w:spacing w:line="240" w:lineRule="exact"/>
              <w:ind w:left="612"/>
              <w:rPr>
                <w:kern w:val="0"/>
              </w:rPr>
            </w:pPr>
          </w:p>
        </w:tc>
        <w:tc>
          <w:tcPr>
            <w:tcW w:w="446" w:type="pct"/>
            <w:shd w:val="clear" w:color="auto" w:fill="auto"/>
          </w:tcPr>
          <w:p w14:paraId="397EACFA" w14:textId="18255970"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0.</w:t>
            </w:r>
            <w:r w:rsidRPr="00201B97">
              <w:rPr>
                <w:rFonts w:ascii="Times New Roman" w:hint="eastAsia"/>
                <w:sz w:val="24"/>
                <w:szCs w:val="24"/>
                <w:u w:val="none"/>
              </w:rPr>
              <w:t>9</w:t>
            </w:r>
          </w:p>
        </w:tc>
        <w:tc>
          <w:tcPr>
            <w:tcW w:w="446" w:type="pct"/>
            <w:shd w:val="clear" w:color="auto" w:fill="auto"/>
          </w:tcPr>
          <w:p w14:paraId="342DE26E" w14:textId="78DACB98"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-0.2</w:t>
            </w:r>
          </w:p>
        </w:tc>
        <w:tc>
          <w:tcPr>
            <w:tcW w:w="446" w:type="pct"/>
            <w:shd w:val="clear" w:color="auto" w:fill="auto"/>
          </w:tcPr>
          <w:p w14:paraId="5F545D24" w14:textId="5CF6635B"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 xml:space="preserve">   </w:t>
            </w:r>
            <w:r w:rsidRPr="00201B97">
              <w:rPr>
                <w:rFonts w:ascii="Times New Roman" w:hint="eastAsia"/>
                <w:sz w:val="24"/>
                <w:szCs w:val="24"/>
                <w:u w:val="none"/>
              </w:rPr>
              <w:t>*</w:t>
            </w:r>
          </w:p>
        </w:tc>
        <w:tc>
          <w:tcPr>
            <w:tcW w:w="446" w:type="pct"/>
            <w:shd w:val="clear" w:color="auto" w:fill="auto"/>
          </w:tcPr>
          <w:p w14:paraId="42861D59" w14:textId="5142CA24"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w:t>
            </w:r>
            <w:r w:rsidRPr="00201B97">
              <w:rPr>
                <w:rFonts w:ascii="Times New Roman" w:hint="eastAsia"/>
                <w:sz w:val="24"/>
                <w:szCs w:val="24"/>
                <w:u w:val="none"/>
              </w:rPr>
              <w:t>8</w:t>
            </w:r>
          </w:p>
        </w:tc>
        <w:tc>
          <w:tcPr>
            <w:tcW w:w="447" w:type="pct"/>
          </w:tcPr>
          <w:p w14:paraId="2E20AF0F" w14:textId="7BC78450"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hint="eastAsia"/>
                <w:sz w:val="24"/>
                <w:szCs w:val="24"/>
                <w:u w:val="none"/>
              </w:rPr>
              <w:t>1</w:t>
            </w:r>
            <w:r w:rsidRPr="00201B97">
              <w:rPr>
                <w:rFonts w:ascii="Times New Roman"/>
                <w:sz w:val="24"/>
                <w:szCs w:val="24"/>
                <w:u w:val="none"/>
              </w:rPr>
              <w:t>.</w:t>
            </w:r>
            <w:r w:rsidRPr="00201B97">
              <w:rPr>
                <w:rFonts w:ascii="Times New Roman" w:hint="eastAsia"/>
                <w:sz w:val="24"/>
                <w:szCs w:val="24"/>
                <w:u w:val="none"/>
              </w:rPr>
              <w:t>9</w:t>
            </w:r>
          </w:p>
        </w:tc>
        <w:tc>
          <w:tcPr>
            <w:tcW w:w="446" w:type="pct"/>
          </w:tcPr>
          <w:p w14:paraId="67AD86F8" w14:textId="3E815DA4"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4.2</w:t>
            </w:r>
          </w:p>
        </w:tc>
        <w:tc>
          <w:tcPr>
            <w:tcW w:w="446" w:type="pct"/>
          </w:tcPr>
          <w:p w14:paraId="2054580E" w14:textId="4724BA5C" w:rsidR="00201B97" w:rsidRPr="00056301" w:rsidRDefault="00852F8C" w:rsidP="00201B97">
            <w:pPr>
              <w:pStyle w:val="5"/>
              <w:tabs>
                <w:tab w:val="decimal" w:pos="316"/>
              </w:tabs>
              <w:overflowPunct w:val="0"/>
              <w:spacing w:line="240" w:lineRule="exact"/>
              <w:ind w:left="-108" w:rightChars="-45"/>
              <w:jc w:val="left"/>
              <w:rPr>
                <w:rFonts w:ascii="Times New Roman"/>
                <w:sz w:val="24"/>
                <w:szCs w:val="24"/>
                <w:u w:val="none"/>
                <w:lang w:val="en-GB"/>
              </w:rPr>
            </w:pPr>
            <w:r w:rsidRPr="00056301">
              <w:rPr>
                <w:rFonts w:ascii="Times New Roman"/>
                <w:sz w:val="24"/>
                <w:szCs w:val="24"/>
                <w:u w:val="none"/>
                <w:lang w:val="en-GB"/>
              </w:rPr>
              <w:t>5.</w:t>
            </w:r>
            <w:r w:rsidR="001F51B9" w:rsidRPr="00056301">
              <w:rPr>
                <w:rFonts w:ascii="Times New Roman"/>
                <w:sz w:val="24"/>
                <w:szCs w:val="24"/>
                <w:u w:val="none"/>
                <w:lang w:val="en-GB"/>
              </w:rPr>
              <w:t>4</w:t>
            </w:r>
          </w:p>
        </w:tc>
      </w:tr>
      <w:tr w:rsidR="00201B97" w:rsidRPr="00327CE5" w14:paraId="6E7CC62B" w14:textId="5EC2D365" w:rsidTr="00201B97">
        <w:trPr>
          <w:trHeight w:val="567"/>
          <w:jc w:val="center"/>
        </w:trPr>
        <w:tc>
          <w:tcPr>
            <w:tcW w:w="1876" w:type="pct"/>
          </w:tcPr>
          <w:p w14:paraId="12ED952F" w14:textId="77777777" w:rsidR="00201B97" w:rsidRPr="00201B97" w:rsidRDefault="00201B97" w:rsidP="00201B97">
            <w:pPr>
              <w:tabs>
                <w:tab w:val="left" w:pos="252"/>
                <w:tab w:val="left" w:pos="612"/>
              </w:tabs>
              <w:snapToGrid w:val="0"/>
              <w:spacing w:line="240" w:lineRule="exact"/>
              <w:ind w:leftChars="105" w:left="641" w:rightChars="-36" w:right="-86" w:hangingChars="162" w:hanging="389"/>
              <w:rPr>
                <w:kern w:val="0"/>
              </w:rPr>
            </w:pPr>
            <w:r w:rsidRPr="00201B97">
              <w:rPr>
                <w:kern w:val="0"/>
              </w:rPr>
              <w:t>Real estate, professional and business services</w:t>
            </w:r>
          </w:p>
        </w:tc>
        <w:tc>
          <w:tcPr>
            <w:tcW w:w="446" w:type="pct"/>
            <w:shd w:val="clear" w:color="auto" w:fill="auto"/>
          </w:tcPr>
          <w:p w14:paraId="503A9CCE" w14:textId="1DD6F1DA"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w:t>
            </w:r>
            <w:r w:rsidRPr="00201B97">
              <w:rPr>
                <w:rFonts w:ascii="Times New Roman" w:hint="eastAsia"/>
                <w:sz w:val="24"/>
                <w:szCs w:val="24"/>
                <w:u w:val="none"/>
              </w:rPr>
              <w:t>6</w:t>
            </w:r>
          </w:p>
        </w:tc>
        <w:tc>
          <w:tcPr>
            <w:tcW w:w="446" w:type="pct"/>
            <w:shd w:val="clear" w:color="auto" w:fill="auto"/>
          </w:tcPr>
          <w:p w14:paraId="3792DEC3" w14:textId="2551E5F3"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2.1</w:t>
            </w:r>
          </w:p>
        </w:tc>
        <w:tc>
          <w:tcPr>
            <w:tcW w:w="446" w:type="pct"/>
            <w:shd w:val="clear" w:color="auto" w:fill="auto"/>
          </w:tcPr>
          <w:p w14:paraId="1878B276" w14:textId="7A119177"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hint="eastAsia"/>
                <w:sz w:val="24"/>
                <w:szCs w:val="24"/>
                <w:u w:val="none"/>
              </w:rPr>
              <w:t>2</w:t>
            </w:r>
            <w:r w:rsidRPr="00201B97">
              <w:rPr>
                <w:rFonts w:ascii="Times New Roman"/>
                <w:sz w:val="24"/>
                <w:szCs w:val="24"/>
                <w:u w:val="none"/>
              </w:rPr>
              <w:t>.</w:t>
            </w:r>
            <w:r w:rsidRPr="00201B97">
              <w:rPr>
                <w:rFonts w:ascii="Times New Roman" w:hint="eastAsia"/>
                <w:sz w:val="24"/>
                <w:szCs w:val="24"/>
                <w:u w:val="none"/>
              </w:rPr>
              <w:t>8</w:t>
            </w:r>
          </w:p>
        </w:tc>
        <w:tc>
          <w:tcPr>
            <w:tcW w:w="446" w:type="pct"/>
            <w:shd w:val="clear" w:color="auto" w:fill="auto"/>
          </w:tcPr>
          <w:p w14:paraId="6963279D" w14:textId="07C6AE13"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-0.</w:t>
            </w:r>
            <w:r w:rsidRPr="00201B97">
              <w:rPr>
                <w:rFonts w:ascii="Times New Roman" w:hint="eastAsia"/>
                <w:sz w:val="24"/>
                <w:szCs w:val="24"/>
                <w:u w:val="none"/>
              </w:rPr>
              <w:t>1</w:t>
            </w:r>
          </w:p>
        </w:tc>
        <w:tc>
          <w:tcPr>
            <w:tcW w:w="447" w:type="pct"/>
          </w:tcPr>
          <w:p w14:paraId="1BF3AE92" w14:textId="5AF7E9A8"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w:t>
            </w:r>
            <w:r w:rsidRPr="00201B97">
              <w:rPr>
                <w:rFonts w:ascii="Times New Roman" w:hint="eastAsia"/>
                <w:sz w:val="24"/>
                <w:szCs w:val="24"/>
                <w:u w:val="none"/>
              </w:rPr>
              <w:t>7</w:t>
            </w:r>
          </w:p>
        </w:tc>
        <w:tc>
          <w:tcPr>
            <w:tcW w:w="446" w:type="pct"/>
          </w:tcPr>
          <w:p w14:paraId="6AE7D6B8" w14:textId="10B7600F"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-0.5</w:t>
            </w:r>
          </w:p>
        </w:tc>
        <w:tc>
          <w:tcPr>
            <w:tcW w:w="446" w:type="pct"/>
          </w:tcPr>
          <w:p w14:paraId="7334C060" w14:textId="670E3A5B" w:rsidR="00201B97" w:rsidRPr="00056301" w:rsidRDefault="00852F8C" w:rsidP="00201B97">
            <w:pPr>
              <w:pStyle w:val="5"/>
              <w:tabs>
                <w:tab w:val="decimal" w:pos="316"/>
              </w:tabs>
              <w:overflowPunct w:val="0"/>
              <w:spacing w:line="240" w:lineRule="exact"/>
              <w:ind w:left="-108" w:rightChars="-45"/>
              <w:jc w:val="left"/>
              <w:rPr>
                <w:rFonts w:ascii="Times New Roman"/>
                <w:sz w:val="24"/>
                <w:szCs w:val="24"/>
                <w:u w:val="none"/>
                <w:lang w:val="en-GB"/>
              </w:rPr>
            </w:pPr>
            <w:r w:rsidRPr="00056301">
              <w:rPr>
                <w:rFonts w:ascii="Times New Roman"/>
                <w:sz w:val="24"/>
                <w:szCs w:val="24"/>
                <w:u w:val="none"/>
                <w:lang w:val="en-GB"/>
              </w:rPr>
              <w:t>-0.</w:t>
            </w:r>
            <w:r w:rsidR="001F51B9" w:rsidRPr="00056301">
              <w:rPr>
                <w:rFonts w:ascii="Times New Roman"/>
                <w:sz w:val="24"/>
                <w:szCs w:val="24"/>
                <w:u w:val="none"/>
                <w:lang w:val="en-GB"/>
              </w:rPr>
              <w:t>7</w:t>
            </w:r>
          </w:p>
        </w:tc>
      </w:tr>
      <w:tr w:rsidR="00201B97" w:rsidRPr="00327CE5" w14:paraId="7138BD55" w14:textId="49C5184A" w:rsidTr="00201B97">
        <w:trPr>
          <w:trHeight w:val="567"/>
          <w:jc w:val="center"/>
        </w:trPr>
        <w:tc>
          <w:tcPr>
            <w:tcW w:w="1876" w:type="pct"/>
          </w:tcPr>
          <w:p w14:paraId="43CB4320" w14:textId="77777777" w:rsidR="00201B97" w:rsidRPr="00201B97" w:rsidRDefault="00201B97" w:rsidP="00201B97">
            <w:pPr>
              <w:tabs>
                <w:tab w:val="left" w:pos="252"/>
                <w:tab w:val="left" w:pos="612"/>
              </w:tabs>
              <w:snapToGrid w:val="0"/>
              <w:spacing w:line="240" w:lineRule="exact"/>
              <w:ind w:left="612"/>
              <w:rPr>
                <w:kern w:val="0"/>
              </w:rPr>
            </w:pPr>
            <w:r w:rsidRPr="00201B97">
              <w:rPr>
                <w:kern w:val="0"/>
              </w:rPr>
              <w:t>Real estate</w:t>
            </w:r>
          </w:p>
        </w:tc>
        <w:tc>
          <w:tcPr>
            <w:tcW w:w="446" w:type="pct"/>
            <w:shd w:val="clear" w:color="auto" w:fill="auto"/>
          </w:tcPr>
          <w:p w14:paraId="5856246B" w14:textId="6B41F101" w:rsidR="00201B97" w:rsidRPr="00201B97" w:rsidRDefault="00201B97" w:rsidP="00201B97">
            <w:pPr>
              <w:pStyle w:val="5"/>
              <w:tabs>
                <w:tab w:val="decimal" w:pos="299"/>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w:t>
            </w:r>
            <w:r w:rsidRPr="00201B97">
              <w:rPr>
                <w:rFonts w:ascii="Times New Roman" w:hint="eastAsia"/>
                <w:sz w:val="24"/>
                <w:szCs w:val="24"/>
                <w:u w:val="none"/>
              </w:rPr>
              <w:t>7</w:t>
            </w:r>
          </w:p>
        </w:tc>
        <w:tc>
          <w:tcPr>
            <w:tcW w:w="446" w:type="pct"/>
            <w:shd w:val="clear" w:color="auto" w:fill="auto"/>
          </w:tcPr>
          <w:p w14:paraId="143D712B" w14:textId="66C97B78"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1.6</w:t>
            </w:r>
          </w:p>
        </w:tc>
        <w:tc>
          <w:tcPr>
            <w:tcW w:w="446" w:type="pct"/>
            <w:shd w:val="clear" w:color="auto" w:fill="auto"/>
          </w:tcPr>
          <w:p w14:paraId="142B438F" w14:textId="17E3E983"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3.</w:t>
            </w:r>
            <w:r w:rsidRPr="00201B97">
              <w:rPr>
                <w:rFonts w:ascii="Times New Roman" w:hint="eastAsia"/>
                <w:sz w:val="24"/>
                <w:szCs w:val="24"/>
                <w:u w:val="none"/>
              </w:rPr>
              <w:t>6</w:t>
            </w:r>
          </w:p>
        </w:tc>
        <w:tc>
          <w:tcPr>
            <w:tcW w:w="446" w:type="pct"/>
            <w:shd w:val="clear" w:color="auto" w:fill="auto"/>
          </w:tcPr>
          <w:p w14:paraId="5ACB7C9F" w14:textId="1F65E436"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w:t>
            </w:r>
            <w:r w:rsidRPr="00201B97">
              <w:rPr>
                <w:rFonts w:ascii="Times New Roman" w:hint="eastAsia"/>
                <w:sz w:val="24"/>
                <w:szCs w:val="24"/>
                <w:u w:val="none"/>
              </w:rPr>
              <w:t>1</w:t>
            </w:r>
            <w:r w:rsidRPr="00201B97">
              <w:rPr>
                <w:rFonts w:ascii="Times New Roman"/>
                <w:sz w:val="24"/>
                <w:szCs w:val="24"/>
                <w:u w:val="none"/>
              </w:rPr>
              <w:t>.</w:t>
            </w:r>
            <w:r w:rsidRPr="00201B97">
              <w:rPr>
                <w:rFonts w:ascii="Times New Roman" w:hint="eastAsia"/>
                <w:sz w:val="24"/>
                <w:szCs w:val="24"/>
                <w:u w:val="none"/>
              </w:rPr>
              <w:t>8</w:t>
            </w:r>
          </w:p>
        </w:tc>
        <w:tc>
          <w:tcPr>
            <w:tcW w:w="447" w:type="pct"/>
          </w:tcPr>
          <w:p w14:paraId="4B78B807" w14:textId="05EB982F"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hint="eastAsia"/>
                <w:sz w:val="24"/>
                <w:szCs w:val="24"/>
                <w:u w:val="none"/>
              </w:rPr>
              <w:t>3</w:t>
            </w:r>
            <w:r w:rsidRPr="00201B97">
              <w:rPr>
                <w:rFonts w:ascii="Times New Roman"/>
                <w:sz w:val="24"/>
                <w:szCs w:val="24"/>
                <w:u w:val="none"/>
              </w:rPr>
              <w:t>.</w:t>
            </w:r>
            <w:r w:rsidRPr="00201B97">
              <w:rPr>
                <w:rFonts w:ascii="Times New Roman" w:hint="eastAsia"/>
                <w:sz w:val="24"/>
                <w:szCs w:val="24"/>
                <w:u w:val="none"/>
              </w:rPr>
              <w:t>8</w:t>
            </w:r>
          </w:p>
        </w:tc>
        <w:tc>
          <w:tcPr>
            <w:tcW w:w="446" w:type="pct"/>
          </w:tcPr>
          <w:p w14:paraId="40A8F648" w14:textId="0C3497DA"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-4.1</w:t>
            </w:r>
          </w:p>
        </w:tc>
        <w:tc>
          <w:tcPr>
            <w:tcW w:w="446" w:type="pct"/>
          </w:tcPr>
          <w:p w14:paraId="29419AA3" w14:textId="27E19438" w:rsidR="00201B97" w:rsidRPr="00056301" w:rsidRDefault="00852F8C" w:rsidP="00201B97">
            <w:pPr>
              <w:pStyle w:val="5"/>
              <w:tabs>
                <w:tab w:val="decimal" w:pos="316"/>
              </w:tabs>
              <w:overflowPunct w:val="0"/>
              <w:spacing w:line="240" w:lineRule="exact"/>
              <w:ind w:left="-108" w:rightChars="-45"/>
              <w:jc w:val="left"/>
              <w:rPr>
                <w:rFonts w:ascii="Times New Roman"/>
                <w:sz w:val="24"/>
                <w:szCs w:val="24"/>
                <w:u w:val="none"/>
                <w:lang w:val="en-GB"/>
              </w:rPr>
            </w:pPr>
            <w:r w:rsidRPr="00056301">
              <w:rPr>
                <w:rFonts w:ascii="Times New Roman"/>
                <w:sz w:val="24"/>
                <w:szCs w:val="24"/>
                <w:u w:val="none"/>
                <w:lang w:val="en-GB"/>
              </w:rPr>
              <w:t>-</w:t>
            </w:r>
            <w:r w:rsidR="001F51B9" w:rsidRPr="00056301">
              <w:rPr>
                <w:rFonts w:ascii="Times New Roman"/>
                <w:sz w:val="24"/>
                <w:szCs w:val="24"/>
                <w:u w:val="none"/>
                <w:lang w:val="en-GB"/>
              </w:rPr>
              <w:t>4.4</w:t>
            </w:r>
          </w:p>
        </w:tc>
      </w:tr>
      <w:tr w:rsidR="00201B97" w:rsidRPr="00327CE5" w14:paraId="61CB4403" w14:textId="54D62B31" w:rsidTr="00201B97">
        <w:trPr>
          <w:trHeight w:val="567"/>
          <w:jc w:val="center"/>
        </w:trPr>
        <w:tc>
          <w:tcPr>
            <w:tcW w:w="1876" w:type="pct"/>
          </w:tcPr>
          <w:p w14:paraId="28C44916" w14:textId="77777777" w:rsidR="00201B97" w:rsidRPr="00201B97" w:rsidRDefault="00201B97" w:rsidP="00201B97">
            <w:pPr>
              <w:tabs>
                <w:tab w:val="left" w:pos="252"/>
                <w:tab w:val="left" w:pos="612"/>
              </w:tabs>
              <w:snapToGrid w:val="0"/>
              <w:spacing w:line="240" w:lineRule="exact"/>
              <w:ind w:left="612"/>
              <w:rPr>
                <w:kern w:val="0"/>
              </w:rPr>
            </w:pPr>
            <w:r w:rsidRPr="00201B97">
              <w:rPr>
                <w:kern w:val="0"/>
              </w:rPr>
              <w:t>Professional and business services</w:t>
            </w:r>
          </w:p>
          <w:p w14:paraId="0D34975A" w14:textId="77777777" w:rsidR="00201B97" w:rsidRPr="00201B97" w:rsidRDefault="00201B97" w:rsidP="00201B97">
            <w:pPr>
              <w:tabs>
                <w:tab w:val="left" w:pos="252"/>
                <w:tab w:val="left" w:pos="612"/>
              </w:tabs>
              <w:snapToGrid w:val="0"/>
              <w:spacing w:line="240" w:lineRule="exact"/>
              <w:ind w:left="612"/>
              <w:rPr>
                <w:kern w:val="0"/>
              </w:rPr>
            </w:pPr>
          </w:p>
        </w:tc>
        <w:tc>
          <w:tcPr>
            <w:tcW w:w="446" w:type="pct"/>
            <w:shd w:val="clear" w:color="auto" w:fill="auto"/>
          </w:tcPr>
          <w:p w14:paraId="34B5638A" w14:textId="5ED67852" w:rsidR="00201B97" w:rsidRPr="00201B97" w:rsidRDefault="00201B97" w:rsidP="00201B97">
            <w:pPr>
              <w:pStyle w:val="5"/>
              <w:tabs>
                <w:tab w:val="decimal" w:pos="299"/>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w:t>
            </w:r>
            <w:r w:rsidRPr="00201B97">
              <w:rPr>
                <w:rFonts w:ascii="Times New Roman" w:hint="eastAsia"/>
                <w:sz w:val="24"/>
                <w:szCs w:val="24"/>
                <w:u w:val="none"/>
              </w:rPr>
              <w:t>6</w:t>
            </w:r>
          </w:p>
        </w:tc>
        <w:tc>
          <w:tcPr>
            <w:tcW w:w="446" w:type="pct"/>
            <w:shd w:val="clear" w:color="auto" w:fill="auto"/>
          </w:tcPr>
          <w:p w14:paraId="7B8E4BF1" w14:textId="467E737D"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2.5</w:t>
            </w:r>
          </w:p>
        </w:tc>
        <w:tc>
          <w:tcPr>
            <w:tcW w:w="446" w:type="pct"/>
            <w:shd w:val="clear" w:color="auto" w:fill="auto"/>
          </w:tcPr>
          <w:p w14:paraId="1D0468D2" w14:textId="01599AB1"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2.</w:t>
            </w:r>
            <w:r w:rsidRPr="00201B97">
              <w:rPr>
                <w:rFonts w:ascii="Times New Roman" w:hint="eastAsia"/>
                <w:sz w:val="24"/>
                <w:szCs w:val="24"/>
                <w:u w:val="none"/>
              </w:rPr>
              <w:t>3</w:t>
            </w:r>
          </w:p>
        </w:tc>
        <w:tc>
          <w:tcPr>
            <w:tcW w:w="446" w:type="pct"/>
            <w:shd w:val="clear" w:color="auto" w:fill="auto"/>
          </w:tcPr>
          <w:p w14:paraId="4D35F4F7" w14:textId="64DE3AA1"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w:t>
            </w:r>
            <w:r w:rsidRPr="00201B97">
              <w:rPr>
                <w:rFonts w:ascii="Times New Roman" w:hint="eastAsia"/>
                <w:sz w:val="24"/>
                <w:szCs w:val="24"/>
                <w:u w:val="none"/>
              </w:rPr>
              <w:t>0</w:t>
            </w:r>
          </w:p>
        </w:tc>
        <w:tc>
          <w:tcPr>
            <w:tcW w:w="447" w:type="pct"/>
          </w:tcPr>
          <w:p w14:paraId="2A0375CF" w14:textId="03610599"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0.</w:t>
            </w:r>
            <w:r w:rsidRPr="00201B97">
              <w:rPr>
                <w:rFonts w:ascii="Times New Roman" w:hint="eastAsia"/>
                <w:sz w:val="24"/>
                <w:szCs w:val="24"/>
                <w:u w:val="none"/>
              </w:rPr>
              <w:t>5</w:t>
            </w:r>
          </w:p>
        </w:tc>
        <w:tc>
          <w:tcPr>
            <w:tcW w:w="446" w:type="pct"/>
          </w:tcPr>
          <w:p w14:paraId="032DEF33" w14:textId="7D41843A"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1.8</w:t>
            </w:r>
          </w:p>
        </w:tc>
        <w:tc>
          <w:tcPr>
            <w:tcW w:w="446" w:type="pct"/>
          </w:tcPr>
          <w:p w14:paraId="3743D7AF" w14:textId="13FFF60C" w:rsidR="00201B97" w:rsidRPr="00056301" w:rsidRDefault="00852F8C" w:rsidP="00201B97">
            <w:pPr>
              <w:pStyle w:val="5"/>
              <w:tabs>
                <w:tab w:val="decimal" w:pos="316"/>
              </w:tabs>
              <w:overflowPunct w:val="0"/>
              <w:spacing w:line="240" w:lineRule="exact"/>
              <w:ind w:left="-108" w:rightChars="-45"/>
              <w:jc w:val="left"/>
              <w:rPr>
                <w:rFonts w:ascii="Times New Roman"/>
                <w:sz w:val="24"/>
                <w:szCs w:val="24"/>
                <w:u w:val="none"/>
                <w:lang w:val="en-GB"/>
              </w:rPr>
            </w:pPr>
            <w:r w:rsidRPr="00056301">
              <w:rPr>
                <w:rFonts w:ascii="Times New Roman"/>
                <w:sz w:val="24"/>
                <w:szCs w:val="24"/>
                <w:u w:val="none"/>
                <w:lang w:val="en-GB"/>
              </w:rPr>
              <w:t>1.</w:t>
            </w:r>
            <w:r w:rsidR="001F51B9" w:rsidRPr="00056301">
              <w:rPr>
                <w:rFonts w:ascii="Times New Roman"/>
                <w:sz w:val="24"/>
                <w:szCs w:val="24"/>
                <w:u w:val="none"/>
                <w:lang w:val="en-GB"/>
              </w:rPr>
              <w:t>3</w:t>
            </w:r>
          </w:p>
        </w:tc>
      </w:tr>
      <w:tr w:rsidR="00201B97" w:rsidRPr="00327CE5" w14:paraId="1CAC1C23" w14:textId="40B62918" w:rsidTr="00201B97">
        <w:trPr>
          <w:trHeight w:val="567"/>
          <w:jc w:val="center"/>
        </w:trPr>
        <w:tc>
          <w:tcPr>
            <w:tcW w:w="1876" w:type="pct"/>
          </w:tcPr>
          <w:p w14:paraId="4DFD21AC" w14:textId="77777777" w:rsidR="00201B97" w:rsidRPr="00201B97" w:rsidRDefault="00201B97" w:rsidP="00201B97">
            <w:pPr>
              <w:tabs>
                <w:tab w:val="left" w:pos="252"/>
                <w:tab w:val="left" w:pos="612"/>
              </w:tabs>
              <w:snapToGrid w:val="0"/>
              <w:spacing w:line="240" w:lineRule="exact"/>
              <w:ind w:leftChars="105" w:left="641" w:hangingChars="162" w:hanging="389"/>
              <w:rPr>
                <w:kern w:val="0"/>
              </w:rPr>
            </w:pPr>
            <w:r w:rsidRPr="00201B97">
              <w:rPr>
                <w:kern w:val="0"/>
              </w:rPr>
              <w:t xml:space="preserve">Public administration, social and personal services </w:t>
            </w:r>
          </w:p>
          <w:p w14:paraId="0301A39F" w14:textId="77777777" w:rsidR="00201B97" w:rsidRPr="00201B97" w:rsidRDefault="00201B97" w:rsidP="00201B97">
            <w:pPr>
              <w:tabs>
                <w:tab w:val="left" w:pos="252"/>
                <w:tab w:val="left" w:pos="612"/>
              </w:tabs>
              <w:snapToGrid w:val="0"/>
              <w:spacing w:line="240" w:lineRule="exact"/>
              <w:ind w:left="612"/>
              <w:rPr>
                <w:kern w:val="0"/>
              </w:rPr>
            </w:pPr>
          </w:p>
        </w:tc>
        <w:tc>
          <w:tcPr>
            <w:tcW w:w="446" w:type="pct"/>
            <w:shd w:val="clear" w:color="auto" w:fill="auto"/>
          </w:tcPr>
          <w:p w14:paraId="124718DD" w14:textId="43BEBB61" w:rsidR="00201B97" w:rsidRPr="00201B97" w:rsidRDefault="00201B97" w:rsidP="00201B97">
            <w:pPr>
              <w:tabs>
                <w:tab w:val="decimal" w:pos="298"/>
              </w:tabs>
              <w:rPr>
                <w:kern w:val="0"/>
                <w:lang w:eastAsia="zh-HK"/>
              </w:rPr>
            </w:pPr>
            <w:r w:rsidRPr="00201B97">
              <w:rPr>
                <w:rFonts w:hint="eastAsia"/>
                <w:kern w:val="0"/>
              </w:rPr>
              <w:t>3.1</w:t>
            </w:r>
          </w:p>
        </w:tc>
        <w:tc>
          <w:tcPr>
            <w:tcW w:w="446" w:type="pct"/>
            <w:shd w:val="clear" w:color="auto" w:fill="auto"/>
          </w:tcPr>
          <w:p w14:paraId="2125B60A" w14:textId="2904BC18"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3.4</w:t>
            </w:r>
          </w:p>
        </w:tc>
        <w:tc>
          <w:tcPr>
            <w:tcW w:w="446" w:type="pct"/>
            <w:shd w:val="clear" w:color="auto" w:fill="auto"/>
          </w:tcPr>
          <w:p w14:paraId="3EC560FE" w14:textId="4210B4FB"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3.1</w:t>
            </w:r>
          </w:p>
        </w:tc>
        <w:tc>
          <w:tcPr>
            <w:tcW w:w="446" w:type="pct"/>
            <w:shd w:val="clear" w:color="auto" w:fill="auto"/>
          </w:tcPr>
          <w:p w14:paraId="3526D56D" w14:textId="773FA72E"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3.0</w:t>
            </w:r>
          </w:p>
        </w:tc>
        <w:tc>
          <w:tcPr>
            <w:tcW w:w="447" w:type="pct"/>
          </w:tcPr>
          <w:p w14:paraId="2DD698AE" w14:textId="1CA0E01A"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3.0</w:t>
            </w:r>
          </w:p>
        </w:tc>
        <w:tc>
          <w:tcPr>
            <w:tcW w:w="446" w:type="pct"/>
          </w:tcPr>
          <w:p w14:paraId="2DD41042" w14:textId="517DB4C6" w:rsidR="00201B97" w:rsidRPr="00201B97" w:rsidRDefault="00201B97" w:rsidP="00201B97">
            <w:pPr>
              <w:pStyle w:val="5"/>
              <w:tabs>
                <w:tab w:val="decimal" w:pos="316"/>
              </w:tabs>
              <w:overflowPunct w:val="0"/>
              <w:spacing w:line="240" w:lineRule="exact"/>
              <w:ind w:left="-108" w:rightChars="-45"/>
              <w:jc w:val="left"/>
              <w:rPr>
                <w:rFonts w:ascii="Times New Roman"/>
                <w:sz w:val="24"/>
                <w:szCs w:val="24"/>
                <w:u w:val="none"/>
                <w:lang w:val="en-GB"/>
              </w:rPr>
            </w:pPr>
            <w:r w:rsidRPr="00201B97">
              <w:rPr>
                <w:rFonts w:ascii="Times New Roman"/>
                <w:sz w:val="24"/>
                <w:szCs w:val="24"/>
                <w:u w:val="none"/>
                <w:lang w:val="en-GB"/>
              </w:rPr>
              <w:t>1.7</w:t>
            </w:r>
          </w:p>
        </w:tc>
        <w:tc>
          <w:tcPr>
            <w:tcW w:w="446" w:type="pct"/>
          </w:tcPr>
          <w:p w14:paraId="2753535D" w14:textId="5D8EEBB2" w:rsidR="00201B97" w:rsidRPr="00056301" w:rsidRDefault="00852F8C" w:rsidP="00201B97">
            <w:pPr>
              <w:pStyle w:val="5"/>
              <w:tabs>
                <w:tab w:val="decimal" w:pos="316"/>
              </w:tabs>
              <w:overflowPunct w:val="0"/>
              <w:spacing w:line="240" w:lineRule="exact"/>
              <w:ind w:left="-108" w:rightChars="-45"/>
              <w:jc w:val="left"/>
              <w:rPr>
                <w:rFonts w:ascii="Times New Roman"/>
                <w:sz w:val="24"/>
                <w:szCs w:val="24"/>
                <w:u w:val="none"/>
                <w:lang w:val="en-GB"/>
              </w:rPr>
            </w:pPr>
            <w:r w:rsidRPr="00056301">
              <w:rPr>
                <w:rFonts w:ascii="Times New Roman"/>
                <w:sz w:val="24"/>
                <w:szCs w:val="24"/>
                <w:u w:val="none"/>
                <w:lang w:val="en-GB"/>
              </w:rPr>
              <w:t>2.</w:t>
            </w:r>
            <w:r w:rsidR="001F51B9" w:rsidRPr="00056301">
              <w:rPr>
                <w:rFonts w:ascii="Times New Roman"/>
                <w:sz w:val="24"/>
                <w:szCs w:val="24"/>
                <w:u w:val="none"/>
                <w:lang w:val="en-GB"/>
              </w:rPr>
              <w:t>3</w:t>
            </w:r>
          </w:p>
        </w:tc>
      </w:tr>
    </w:tbl>
    <w:p w14:paraId="13500418" w14:textId="77777777" w:rsidR="007E007F" w:rsidRDefault="002B27D0" w:rsidP="008C1061">
      <w:pPr>
        <w:pStyle w:val="aa"/>
        <w:tabs>
          <w:tab w:val="clear" w:pos="720"/>
          <w:tab w:val="left" w:pos="840"/>
          <w:tab w:val="left" w:pos="895"/>
        </w:tabs>
        <w:snapToGrid w:val="0"/>
        <w:spacing w:after="120"/>
        <w:ind w:left="850" w:right="-329" w:hanging="731"/>
        <w:rPr>
          <w:rFonts w:ascii="Times New Roman"/>
          <w:kern w:val="0"/>
          <w:sz w:val="22"/>
          <w:lang w:val="en-GB"/>
        </w:rPr>
      </w:pPr>
      <w:proofErr w:type="gramStart"/>
      <w:r w:rsidRPr="00A46BF1">
        <w:rPr>
          <w:rFonts w:ascii="Times New Roman"/>
          <w:kern w:val="0"/>
          <w:sz w:val="22"/>
          <w:lang w:val="en-GB"/>
        </w:rPr>
        <w:t>Notes :</w:t>
      </w:r>
      <w:proofErr w:type="gramEnd"/>
      <w:r w:rsidRPr="00A46BF1">
        <w:rPr>
          <w:rFonts w:ascii="Times New Roman"/>
          <w:kern w:val="0"/>
          <w:sz w:val="22"/>
          <w:lang w:val="en-GB"/>
        </w:rPr>
        <w:tab/>
      </w:r>
      <w:r w:rsidR="00A2270B">
        <w:rPr>
          <w:rFonts w:ascii="Times New Roman"/>
          <w:kern w:val="0"/>
          <w:sz w:val="22"/>
          <w:lang w:val="en-GB"/>
        </w:rPr>
        <w:tab/>
      </w:r>
      <w:r w:rsidRPr="00A46BF1">
        <w:rPr>
          <w:rFonts w:ascii="Times New Roman"/>
          <w:kern w:val="0"/>
          <w:sz w:val="22"/>
          <w:lang w:val="en-GB"/>
        </w:rPr>
        <w:t>Figures are subject to revision later on as more data become available.</w:t>
      </w:r>
      <w:r w:rsidRPr="004110C3">
        <w:rPr>
          <w:rFonts w:ascii="Times New Roman"/>
          <w:kern w:val="0"/>
          <w:sz w:val="22"/>
          <w:lang w:val="en-GB"/>
        </w:rPr>
        <w:t xml:space="preserve"> </w:t>
      </w:r>
    </w:p>
    <w:p w14:paraId="7FB9D4B9" w14:textId="77777777" w:rsidR="002B27D0" w:rsidRDefault="007E007F" w:rsidP="008C1061">
      <w:pPr>
        <w:pStyle w:val="aa"/>
        <w:tabs>
          <w:tab w:val="clear" w:pos="720"/>
          <w:tab w:val="left" w:pos="840"/>
          <w:tab w:val="left" w:pos="895"/>
        </w:tabs>
        <w:snapToGrid w:val="0"/>
        <w:spacing w:after="120"/>
        <w:ind w:left="850" w:right="-329" w:hanging="731"/>
        <w:rPr>
          <w:rFonts w:ascii="Times New Roman"/>
          <w:kern w:val="0"/>
          <w:sz w:val="22"/>
          <w:lang w:val="en-GB"/>
        </w:rPr>
      </w:pPr>
      <w:r>
        <w:rPr>
          <w:rFonts w:ascii="Times New Roman"/>
          <w:kern w:val="0"/>
          <w:sz w:val="22"/>
          <w:lang w:val="en-GB"/>
        </w:rPr>
        <w:tab/>
      </w:r>
      <w:r w:rsidR="00A2270B">
        <w:rPr>
          <w:rFonts w:ascii="Times New Roman"/>
          <w:kern w:val="0"/>
          <w:sz w:val="22"/>
          <w:lang w:val="en-GB"/>
        </w:rPr>
        <w:t xml:space="preserve">(*) </w:t>
      </w:r>
      <w:r w:rsidR="00A2270B" w:rsidRPr="00A2270B">
        <w:rPr>
          <w:rFonts w:ascii="Times New Roman"/>
          <w:kern w:val="0"/>
          <w:sz w:val="22"/>
          <w:lang w:val="en-GB"/>
        </w:rPr>
        <w:t>Change within ± 0.05%.</w:t>
      </w:r>
    </w:p>
    <w:p w14:paraId="1722AC67" w14:textId="2CD236C6" w:rsidR="009B1EDC" w:rsidRPr="000859DF" w:rsidRDefault="002B27D0" w:rsidP="008C1061">
      <w:pPr>
        <w:pStyle w:val="aa"/>
        <w:tabs>
          <w:tab w:val="clear" w:pos="720"/>
          <w:tab w:val="left" w:pos="840"/>
          <w:tab w:val="left" w:pos="1320"/>
        </w:tabs>
        <w:snapToGrid w:val="0"/>
        <w:spacing w:afterLines="50" w:after="180" w:line="220" w:lineRule="exact"/>
        <w:ind w:left="1321" w:right="-330" w:hanging="1202"/>
        <w:rPr>
          <w:rFonts w:ascii="Times New Roman"/>
          <w:kern w:val="0"/>
          <w:sz w:val="22"/>
          <w:lang w:val="en-GB"/>
        </w:rPr>
      </w:pPr>
      <w:r w:rsidRPr="004110C3">
        <w:rPr>
          <w:rFonts w:ascii="Times New Roman"/>
          <w:kern w:val="0"/>
          <w:sz w:val="22"/>
          <w:lang w:val="en-GB"/>
        </w:rPr>
        <w:tab/>
      </w:r>
    </w:p>
    <w:p w14:paraId="283CB42D" w14:textId="77777777" w:rsidR="00172545" w:rsidRPr="00E453AC" w:rsidRDefault="009B1EDC" w:rsidP="00E453AC">
      <w:pPr>
        <w:widowControl/>
        <w:rPr>
          <w:kern w:val="0"/>
          <w:sz w:val="28"/>
          <w:szCs w:val="20"/>
        </w:rPr>
      </w:pPr>
      <w:r>
        <w:rPr>
          <w:kern w:val="0"/>
        </w:rPr>
        <w:br w:type="page"/>
      </w:r>
    </w:p>
    <w:p w14:paraId="3BD8E423" w14:textId="77777777" w:rsidR="0076412F" w:rsidRPr="00E85834" w:rsidRDefault="00ED15F0" w:rsidP="00F21EB5">
      <w:pPr>
        <w:tabs>
          <w:tab w:val="num" w:pos="1260"/>
        </w:tabs>
        <w:spacing w:line="360" w:lineRule="atLeast"/>
        <w:jc w:val="both"/>
        <w:rPr>
          <w:sz w:val="28"/>
          <w:szCs w:val="28"/>
          <w:highlight w:val="yellow"/>
        </w:rPr>
      </w:pPr>
      <w:r w:rsidRPr="00482536">
        <w:rPr>
          <w:b/>
          <w:sz w:val="28"/>
          <w:szCs w:val="28"/>
        </w:rPr>
        <w:lastRenderedPageBreak/>
        <w:t>Other</w:t>
      </w:r>
      <w:r w:rsidR="0076412F" w:rsidRPr="00482536">
        <w:rPr>
          <w:b/>
          <w:sz w:val="28"/>
          <w:szCs w:val="28"/>
        </w:rPr>
        <w:t xml:space="preserve"> economic </w:t>
      </w:r>
      <w:r w:rsidR="00A06564" w:rsidRPr="00E85834">
        <w:rPr>
          <w:b/>
          <w:sz w:val="28"/>
          <w:szCs w:val="28"/>
        </w:rPr>
        <w:t>developments</w:t>
      </w:r>
    </w:p>
    <w:p w14:paraId="18437471" w14:textId="77777777" w:rsidR="003867A6" w:rsidRPr="00B8456C" w:rsidRDefault="003867A6" w:rsidP="00493E10">
      <w:pPr>
        <w:tabs>
          <w:tab w:val="num" w:pos="1080"/>
        </w:tabs>
        <w:jc w:val="both"/>
        <w:rPr>
          <w:b/>
          <w:sz w:val="28"/>
          <w:szCs w:val="28"/>
          <w:highlight w:val="yellow"/>
        </w:rPr>
      </w:pPr>
    </w:p>
    <w:p w14:paraId="43CEFA7F" w14:textId="2C6CCA53" w:rsidR="007E2920" w:rsidRPr="00056301" w:rsidRDefault="00671DDB" w:rsidP="00744E4C">
      <w:pPr>
        <w:pStyle w:val="a5"/>
        <w:numPr>
          <w:ilvl w:val="1"/>
          <w:numId w:val="21"/>
        </w:numPr>
        <w:tabs>
          <w:tab w:val="left" w:pos="1260"/>
        </w:tabs>
        <w:overflowPunct w:val="0"/>
        <w:ind w:left="0" w:right="28" w:firstLine="0"/>
        <w:jc w:val="both"/>
        <w:rPr>
          <w:rFonts w:ascii="Times New Roman"/>
          <w:kern w:val="0"/>
          <w:lang w:val="en-GB"/>
        </w:rPr>
      </w:pPr>
      <w:r w:rsidRPr="00056301">
        <w:rPr>
          <w:rFonts w:ascii="Times New Roman"/>
          <w:bCs/>
          <w:szCs w:val="28"/>
          <w:lang w:val="en-GB"/>
        </w:rPr>
        <w:t>The 202</w:t>
      </w:r>
      <w:r w:rsidR="00687167" w:rsidRPr="00056301">
        <w:rPr>
          <w:rFonts w:ascii="Times New Roman"/>
          <w:bCs/>
          <w:szCs w:val="28"/>
          <w:lang w:val="en-GB"/>
        </w:rPr>
        <w:t>5</w:t>
      </w:r>
      <w:r w:rsidRPr="00056301">
        <w:rPr>
          <w:rFonts w:ascii="Times New Roman"/>
          <w:bCs/>
          <w:szCs w:val="28"/>
          <w:lang w:val="en-GB"/>
        </w:rPr>
        <w:t xml:space="preserve"> Policy Address </w:t>
      </w:r>
      <w:r w:rsidR="007E2920" w:rsidRPr="00056301">
        <w:rPr>
          <w:rFonts w:ascii="Times New Roman"/>
          <w:bCs/>
          <w:szCs w:val="28"/>
          <w:lang w:val="en-GB"/>
        </w:rPr>
        <w:t xml:space="preserve">set clear goals and an actionable blueprint to </w:t>
      </w:r>
      <w:r w:rsidR="008949DF" w:rsidRPr="00056301">
        <w:rPr>
          <w:rFonts w:ascii="Times New Roman"/>
          <w:bCs/>
          <w:szCs w:val="28"/>
          <w:lang w:val="en-GB"/>
        </w:rPr>
        <w:t>accelerate</w:t>
      </w:r>
      <w:r w:rsidR="007E2920" w:rsidRPr="00056301">
        <w:rPr>
          <w:rFonts w:ascii="Times New Roman"/>
          <w:bCs/>
          <w:szCs w:val="28"/>
          <w:lang w:val="en-GB"/>
        </w:rPr>
        <w:t xml:space="preserve"> Hong Kong’s economic and social </w:t>
      </w:r>
      <w:r w:rsidR="008E0DBE" w:rsidRPr="00056301">
        <w:rPr>
          <w:rFonts w:ascii="Times New Roman"/>
          <w:bCs/>
          <w:szCs w:val="28"/>
          <w:lang w:val="en-GB"/>
        </w:rPr>
        <w:t>development</w:t>
      </w:r>
      <w:r w:rsidR="008949DF" w:rsidRPr="005C570F">
        <w:rPr>
          <w:rFonts w:ascii="Times New Roman"/>
          <w:bCs/>
          <w:szCs w:val="28"/>
          <w:lang w:val="en-GB"/>
        </w:rPr>
        <w:t>,</w:t>
      </w:r>
      <w:r w:rsidR="00056301">
        <w:rPr>
          <w:rFonts w:ascii="Times New Roman"/>
          <w:bCs/>
          <w:szCs w:val="28"/>
          <w:lang w:val="en-GB"/>
        </w:rPr>
        <w:t xml:space="preserve"> </w:t>
      </w:r>
      <w:r w:rsidR="00B10FA8" w:rsidRPr="00056301">
        <w:rPr>
          <w:rFonts w:ascii="Times New Roman"/>
          <w:bCs/>
          <w:szCs w:val="28"/>
          <w:lang w:val="en-GB"/>
        </w:rPr>
        <w:t>promote</w:t>
      </w:r>
      <w:r w:rsidR="009077C7" w:rsidRPr="00056301">
        <w:rPr>
          <w:rFonts w:ascii="Times New Roman"/>
          <w:bCs/>
          <w:szCs w:val="28"/>
          <w:lang w:val="en-GB"/>
        </w:rPr>
        <w:t xml:space="preserve"> Hong Kong’s </w:t>
      </w:r>
      <w:r w:rsidR="000F2392" w:rsidRPr="00056301">
        <w:rPr>
          <w:rFonts w:ascii="Times New Roman"/>
          <w:bCs/>
          <w:szCs w:val="28"/>
          <w:lang w:val="en-GB"/>
        </w:rPr>
        <w:t>full</w:t>
      </w:r>
      <w:r w:rsidR="007E2920" w:rsidRPr="00056301">
        <w:rPr>
          <w:rFonts w:ascii="Times New Roman"/>
          <w:bCs/>
          <w:szCs w:val="28"/>
          <w:lang w:val="en-GB"/>
        </w:rPr>
        <w:t xml:space="preserve"> integrat</w:t>
      </w:r>
      <w:r w:rsidR="009077C7" w:rsidRPr="00056301">
        <w:rPr>
          <w:rFonts w:ascii="Times New Roman"/>
          <w:bCs/>
          <w:szCs w:val="28"/>
          <w:lang w:val="en-GB"/>
        </w:rPr>
        <w:t>ion</w:t>
      </w:r>
      <w:r w:rsidR="007E2920" w:rsidRPr="00056301">
        <w:rPr>
          <w:rFonts w:ascii="Times New Roman"/>
          <w:bCs/>
          <w:szCs w:val="28"/>
          <w:lang w:val="en-GB"/>
        </w:rPr>
        <w:t xml:space="preserve"> into </w:t>
      </w:r>
      <w:r w:rsidR="000F2392" w:rsidRPr="00056301">
        <w:rPr>
          <w:rFonts w:ascii="Times New Roman"/>
          <w:bCs/>
          <w:szCs w:val="28"/>
          <w:lang w:val="en-GB"/>
        </w:rPr>
        <w:t xml:space="preserve">the overall </w:t>
      </w:r>
      <w:r w:rsidR="007E2920" w:rsidRPr="00056301">
        <w:rPr>
          <w:rFonts w:ascii="Times New Roman"/>
          <w:bCs/>
          <w:szCs w:val="28"/>
          <w:lang w:val="en-GB"/>
        </w:rPr>
        <w:t>national development</w:t>
      </w:r>
      <w:r w:rsidR="009077C7" w:rsidRPr="00056301">
        <w:rPr>
          <w:rFonts w:ascii="Times New Roman"/>
          <w:bCs/>
          <w:szCs w:val="28"/>
          <w:lang w:val="en-GB"/>
        </w:rPr>
        <w:t>,</w:t>
      </w:r>
      <w:r w:rsidR="007E2920" w:rsidRPr="00056301">
        <w:rPr>
          <w:rFonts w:ascii="Times New Roman"/>
          <w:bCs/>
          <w:szCs w:val="28"/>
          <w:lang w:val="en-GB"/>
        </w:rPr>
        <w:t xml:space="preserve"> and </w:t>
      </w:r>
      <w:r w:rsidR="008949DF" w:rsidRPr="00056301">
        <w:rPr>
          <w:rFonts w:ascii="Times New Roman"/>
          <w:bCs/>
          <w:szCs w:val="28"/>
          <w:lang w:val="en-GB"/>
        </w:rPr>
        <w:t>strengthen</w:t>
      </w:r>
      <w:r w:rsidR="007E2920" w:rsidRPr="00056301">
        <w:rPr>
          <w:rFonts w:ascii="Times New Roman"/>
          <w:bCs/>
          <w:szCs w:val="28"/>
          <w:lang w:val="en-GB"/>
        </w:rPr>
        <w:t xml:space="preserve"> </w:t>
      </w:r>
      <w:r w:rsidR="008949DF" w:rsidRPr="00056301">
        <w:rPr>
          <w:rFonts w:ascii="Times New Roman"/>
          <w:bCs/>
          <w:szCs w:val="28"/>
          <w:lang w:val="en-GB"/>
        </w:rPr>
        <w:t>Hong Kong’s</w:t>
      </w:r>
      <w:r w:rsidR="007E2920" w:rsidRPr="00056301">
        <w:rPr>
          <w:rFonts w:ascii="Times New Roman"/>
          <w:bCs/>
          <w:szCs w:val="28"/>
          <w:lang w:val="en-GB"/>
        </w:rPr>
        <w:t xml:space="preserve"> role in international cooperation.  It focused on two </w:t>
      </w:r>
      <w:r w:rsidR="008949DF" w:rsidRPr="00056301">
        <w:rPr>
          <w:rFonts w:ascii="Times New Roman"/>
          <w:bCs/>
          <w:szCs w:val="28"/>
          <w:lang w:val="en-GB"/>
        </w:rPr>
        <w:t>key</w:t>
      </w:r>
      <w:r w:rsidR="007E2920" w:rsidRPr="00056301">
        <w:rPr>
          <w:rFonts w:ascii="Times New Roman"/>
          <w:bCs/>
          <w:szCs w:val="28"/>
          <w:lang w:val="en-GB"/>
        </w:rPr>
        <w:t xml:space="preserve"> pillars – economic development and livelihood improvement – supported by short, medium, and long-term policies.  </w:t>
      </w:r>
      <w:r w:rsidR="008949DF" w:rsidRPr="00056301">
        <w:rPr>
          <w:rFonts w:ascii="Times New Roman"/>
          <w:bCs/>
          <w:szCs w:val="28"/>
          <w:lang w:val="en-GB"/>
        </w:rPr>
        <w:t>Some major</w:t>
      </w:r>
      <w:r w:rsidR="007E2920" w:rsidRPr="00056301">
        <w:rPr>
          <w:rFonts w:ascii="Times New Roman"/>
          <w:bCs/>
          <w:szCs w:val="28"/>
          <w:lang w:val="en-GB"/>
        </w:rPr>
        <w:t xml:space="preserve"> economic measures include:</w:t>
      </w:r>
    </w:p>
    <w:p w14:paraId="0C99C084" w14:textId="77777777" w:rsidR="00744E4C" w:rsidRPr="00056301" w:rsidRDefault="00744E4C" w:rsidP="00056301">
      <w:pPr>
        <w:pStyle w:val="a5"/>
        <w:tabs>
          <w:tab w:val="left" w:pos="1260"/>
        </w:tabs>
        <w:overflowPunct w:val="0"/>
        <w:ind w:right="28"/>
        <w:jc w:val="both"/>
        <w:rPr>
          <w:rFonts w:ascii="Times New Roman"/>
          <w:kern w:val="0"/>
          <w:lang w:val="en-GB"/>
        </w:rPr>
      </w:pPr>
    </w:p>
    <w:p w14:paraId="17618660" w14:textId="49DE00AF" w:rsidR="007E2920" w:rsidRPr="00056301" w:rsidRDefault="007E2920" w:rsidP="00056301">
      <w:pPr>
        <w:pStyle w:val="a5"/>
        <w:numPr>
          <w:ilvl w:val="0"/>
          <w:numId w:val="25"/>
        </w:numPr>
        <w:tabs>
          <w:tab w:val="left" w:pos="1260"/>
        </w:tabs>
        <w:overflowPunct w:val="0"/>
        <w:ind w:right="28"/>
        <w:jc w:val="both"/>
        <w:rPr>
          <w:rFonts w:ascii="Times New Roman"/>
          <w:kern w:val="0"/>
          <w:lang w:val="en-GB"/>
        </w:rPr>
      </w:pPr>
      <w:r w:rsidRPr="00056301">
        <w:rPr>
          <w:rFonts w:ascii="Times New Roman"/>
          <w:bCs/>
          <w:szCs w:val="28"/>
          <w:lang w:val="en-GB"/>
        </w:rPr>
        <w:t>Accelerating the development of the Northern Metropolis</w:t>
      </w:r>
      <w:r w:rsidR="008949DF" w:rsidRPr="00056301">
        <w:rPr>
          <w:rFonts w:ascii="Times New Roman"/>
          <w:bCs/>
          <w:szCs w:val="28"/>
          <w:lang w:val="en-GB"/>
        </w:rPr>
        <w:t>;</w:t>
      </w:r>
    </w:p>
    <w:p w14:paraId="30C808FC" w14:textId="3982B8ED" w:rsidR="007E2920" w:rsidRPr="00056301" w:rsidRDefault="007E2920" w:rsidP="00056301">
      <w:pPr>
        <w:pStyle w:val="a5"/>
        <w:numPr>
          <w:ilvl w:val="0"/>
          <w:numId w:val="25"/>
        </w:numPr>
        <w:tabs>
          <w:tab w:val="left" w:pos="1260"/>
        </w:tabs>
        <w:overflowPunct w:val="0"/>
        <w:ind w:right="28"/>
        <w:jc w:val="both"/>
        <w:rPr>
          <w:rFonts w:ascii="Times New Roman"/>
          <w:kern w:val="0"/>
          <w:lang w:val="en-GB"/>
        </w:rPr>
      </w:pPr>
      <w:r w:rsidRPr="00056301">
        <w:rPr>
          <w:rFonts w:ascii="Times New Roman"/>
          <w:bCs/>
          <w:szCs w:val="28"/>
          <w:lang w:val="en-GB"/>
        </w:rPr>
        <w:t xml:space="preserve">Promoting industry development and reform, including the </w:t>
      </w:r>
      <w:r w:rsidR="008949DF" w:rsidRPr="00056301">
        <w:rPr>
          <w:rFonts w:ascii="Times New Roman"/>
          <w:bCs/>
          <w:szCs w:val="28"/>
          <w:lang w:val="en-GB"/>
        </w:rPr>
        <w:t>introduction</w:t>
      </w:r>
      <w:r w:rsidRPr="00056301">
        <w:rPr>
          <w:rFonts w:ascii="Times New Roman"/>
          <w:bCs/>
          <w:szCs w:val="28"/>
          <w:lang w:val="en-GB"/>
        </w:rPr>
        <w:t xml:space="preserve"> of preferential policy packages to attract more enterprises</w:t>
      </w:r>
      <w:r w:rsidR="008949DF" w:rsidRPr="00056301">
        <w:rPr>
          <w:rFonts w:ascii="Times New Roman"/>
          <w:bCs/>
          <w:szCs w:val="28"/>
          <w:lang w:val="en-GB"/>
        </w:rPr>
        <w:t>;</w:t>
      </w:r>
    </w:p>
    <w:p w14:paraId="5446298A" w14:textId="7DFDCAE6" w:rsidR="007E2920" w:rsidRPr="00056301" w:rsidRDefault="007E2920" w:rsidP="00056301">
      <w:pPr>
        <w:pStyle w:val="a5"/>
        <w:numPr>
          <w:ilvl w:val="0"/>
          <w:numId w:val="25"/>
        </w:numPr>
        <w:tabs>
          <w:tab w:val="left" w:pos="1260"/>
        </w:tabs>
        <w:overflowPunct w:val="0"/>
        <w:ind w:right="28"/>
        <w:jc w:val="both"/>
        <w:rPr>
          <w:rFonts w:ascii="Times New Roman"/>
          <w:kern w:val="0"/>
          <w:lang w:val="en-GB"/>
        </w:rPr>
      </w:pPr>
      <w:r w:rsidRPr="00056301">
        <w:rPr>
          <w:rFonts w:ascii="Times New Roman"/>
          <w:bCs/>
          <w:szCs w:val="28"/>
          <w:lang w:val="en-GB"/>
        </w:rPr>
        <w:t xml:space="preserve">Consolidating Hong Kong’s </w:t>
      </w:r>
      <w:r w:rsidR="008949DF" w:rsidRPr="00056301">
        <w:rPr>
          <w:rFonts w:ascii="Times New Roman"/>
          <w:bCs/>
          <w:szCs w:val="28"/>
          <w:lang w:val="en-GB"/>
        </w:rPr>
        <w:t xml:space="preserve">traditional </w:t>
      </w:r>
      <w:r w:rsidRPr="00056301">
        <w:rPr>
          <w:rFonts w:ascii="Times New Roman"/>
          <w:bCs/>
          <w:szCs w:val="28"/>
          <w:lang w:val="en-GB"/>
        </w:rPr>
        <w:t xml:space="preserve">strengths and </w:t>
      </w:r>
      <w:r w:rsidR="00B10FA8" w:rsidRPr="00056301">
        <w:rPr>
          <w:rFonts w:ascii="Times New Roman"/>
          <w:bCs/>
          <w:szCs w:val="28"/>
          <w:lang w:val="en-GB"/>
        </w:rPr>
        <w:t xml:space="preserve">enhancing </w:t>
      </w:r>
      <w:r w:rsidRPr="00056301">
        <w:rPr>
          <w:rFonts w:ascii="Times New Roman"/>
          <w:bCs/>
          <w:szCs w:val="28"/>
          <w:lang w:val="en-GB"/>
        </w:rPr>
        <w:t>its status as an international hub</w:t>
      </w:r>
      <w:r w:rsidR="008949DF" w:rsidRPr="00056301">
        <w:rPr>
          <w:rFonts w:ascii="Times New Roman"/>
          <w:bCs/>
          <w:szCs w:val="28"/>
          <w:lang w:val="en-GB"/>
        </w:rPr>
        <w:t xml:space="preserve"> for finance, trade, shipping, aviation and international legal and dispute resolution services centre;</w:t>
      </w:r>
    </w:p>
    <w:p w14:paraId="7F284C0E" w14:textId="2E5FE4C8" w:rsidR="007E2920" w:rsidRPr="00056301" w:rsidRDefault="008949DF" w:rsidP="00056301">
      <w:pPr>
        <w:pStyle w:val="a5"/>
        <w:numPr>
          <w:ilvl w:val="0"/>
          <w:numId w:val="25"/>
        </w:numPr>
        <w:tabs>
          <w:tab w:val="left" w:pos="1260"/>
        </w:tabs>
        <w:overflowPunct w:val="0"/>
        <w:ind w:right="28"/>
        <w:jc w:val="both"/>
        <w:rPr>
          <w:rFonts w:ascii="Times New Roman"/>
          <w:kern w:val="0"/>
          <w:lang w:val="en-GB"/>
        </w:rPr>
      </w:pPr>
      <w:r w:rsidRPr="00056301">
        <w:rPr>
          <w:rFonts w:ascii="Times New Roman"/>
          <w:bCs/>
          <w:szCs w:val="28"/>
          <w:lang w:val="en-GB"/>
        </w:rPr>
        <w:t>Promoting</w:t>
      </w:r>
      <w:r w:rsidR="007E2920" w:rsidRPr="00056301">
        <w:rPr>
          <w:rFonts w:ascii="Times New Roman"/>
          <w:bCs/>
          <w:szCs w:val="28"/>
          <w:lang w:val="en-GB"/>
        </w:rPr>
        <w:t xml:space="preserve"> the integrated development of education, technology and talents</w:t>
      </w:r>
      <w:r w:rsidRPr="00056301">
        <w:rPr>
          <w:rFonts w:ascii="Times New Roman"/>
          <w:bCs/>
          <w:szCs w:val="28"/>
          <w:lang w:val="en-GB"/>
        </w:rPr>
        <w:t>, with a view to build</w:t>
      </w:r>
      <w:r w:rsidR="00A354FF">
        <w:rPr>
          <w:rFonts w:ascii="Times New Roman"/>
          <w:bCs/>
          <w:szCs w:val="28"/>
          <w:lang w:val="en-GB"/>
        </w:rPr>
        <w:t>ing</w:t>
      </w:r>
      <w:r w:rsidRPr="00056301">
        <w:rPr>
          <w:rFonts w:ascii="Times New Roman"/>
          <w:bCs/>
          <w:szCs w:val="28"/>
          <w:lang w:val="en-GB"/>
        </w:rPr>
        <w:t xml:space="preserve"> rich talent resources, knowledge reserve, and capacit</w:t>
      </w:r>
      <w:r w:rsidR="00A354FF">
        <w:rPr>
          <w:rFonts w:ascii="Times New Roman"/>
          <w:bCs/>
          <w:szCs w:val="28"/>
          <w:lang w:val="en-GB"/>
        </w:rPr>
        <w:t>ies</w:t>
      </w:r>
      <w:r w:rsidRPr="00056301">
        <w:rPr>
          <w:rFonts w:ascii="Times New Roman"/>
          <w:bCs/>
          <w:szCs w:val="28"/>
          <w:lang w:val="en-GB"/>
        </w:rPr>
        <w:t xml:space="preserve"> for scientific and technological innovation, thereby enhancing </w:t>
      </w:r>
      <w:r w:rsidR="003A4877" w:rsidRPr="00056301">
        <w:rPr>
          <w:rFonts w:ascii="Times New Roman"/>
          <w:bCs/>
          <w:szCs w:val="28"/>
          <w:lang w:val="en-GB"/>
        </w:rPr>
        <w:t>Hong</w:t>
      </w:r>
      <w:r w:rsidR="003A4877">
        <w:rPr>
          <w:rFonts w:ascii="Times New Roman" w:eastAsia="SimSun" w:hint="eastAsia"/>
          <w:bCs/>
          <w:szCs w:val="28"/>
          <w:lang w:val="en-GB" w:eastAsia="zh-CN"/>
        </w:rPr>
        <w:t xml:space="preserve"> Kong</w:t>
      </w:r>
      <w:r w:rsidR="003A4877">
        <w:rPr>
          <w:rFonts w:ascii="Times New Roman" w:eastAsia="SimSun"/>
          <w:bCs/>
          <w:szCs w:val="28"/>
          <w:lang w:val="en-GB" w:eastAsia="zh-CN"/>
        </w:rPr>
        <w:t>’</w:t>
      </w:r>
      <w:r w:rsidR="003A4877">
        <w:rPr>
          <w:rFonts w:ascii="Times New Roman" w:eastAsia="SimSun" w:hint="eastAsia"/>
          <w:bCs/>
          <w:szCs w:val="28"/>
          <w:lang w:val="en-GB" w:eastAsia="zh-CN"/>
        </w:rPr>
        <w:t xml:space="preserve">s </w:t>
      </w:r>
      <w:r w:rsidRPr="00056301">
        <w:rPr>
          <w:rFonts w:ascii="Times New Roman"/>
          <w:bCs/>
          <w:szCs w:val="28"/>
          <w:lang w:val="en-GB"/>
        </w:rPr>
        <w:t>competitiveness;</w:t>
      </w:r>
      <w:r w:rsidR="00744E4C">
        <w:rPr>
          <w:rFonts w:ascii="Times New Roman"/>
          <w:bCs/>
          <w:szCs w:val="28"/>
          <w:lang w:val="en-GB"/>
        </w:rPr>
        <w:t xml:space="preserve"> and</w:t>
      </w:r>
    </w:p>
    <w:p w14:paraId="48A161DF" w14:textId="190AABE2" w:rsidR="007E2920" w:rsidRPr="00056301" w:rsidRDefault="008949DF" w:rsidP="00056301">
      <w:pPr>
        <w:pStyle w:val="a5"/>
        <w:numPr>
          <w:ilvl w:val="0"/>
          <w:numId w:val="25"/>
        </w:numPr>
        <w:tabs>
          <w:tab w:val="left" w:pos="1260"/>
        </w:tabs>
        <w:overflowPunct w:val="0"/>
        <w:ind w:right="28"/>
        <w:jc w:val="both"/>
        <w:rPr>
          <w:rFonts w:ascii="Times New Roman"/>
          <w:kern w:val="0"/>
          <w:lang w:val="en-GB"/>
        </w:rPr>
      </w:pPr>
      <w:r w:rsidRPr="00056301">
        <w:rPr>
          <w:rFonts w:ascii="Times New Roman"/>
          <w:bCs/>
          <w:szCs w:val="28"/>
          <w:lang w:val="en-GB"/>
        </w:rPr>
        <w:t>Advancing</w:t>
      </w:r>
      <w:r w:rsidR="007E2920" w:rsidRPr="00056301">
        <w:rPr>
          <w:rFonts w:ascii="Times New Roman"/>
          <w:bCs/>
          <w:szCs w:val="28"/>
          <w:lang w:val="en-GB"/>
        </w:rPr>
        <w:t xml:space="preserve"> the integrated development of culture, sports and tourism</w:t>
      </w:r>
      <w:r w:rsidRPr="00056301">
        <w:rPr>
          <w:rFonts w:ascii="Times New Roman"/>
          <w:bCs/>
          <w:szCs w:val="28"/>
          <w:lang w:val="en-GB"/>
        </w:rPr>
        <w:t>, generating fresh economic momentum and raising Hong Kong’s global appeal</w:t>
      </w:r>
      <w:r w:rsidR="00525C6D" w:rsidRPr="00056301">
        <w:rPr>
          <w:rFonts w:ascii="Times New Roman"/>
          <w:bCs/>
          <w:szCs w:val="28"/>
          <w:lang w:val="en-GB"/>
        </w:rPr>
        <w:t>.</w:t>
      </w:r>
    </w:p>
    <w:p w14:paraId="50E38645" w14:textId="77777777" w:rsidR="00056301" w:rsidRDefault="00056301">
      <w:pPr>
        <w:widowControl/>
        <w:rPr>
          <w:rFonts w:ascii="新細明體"/>
          <w:kern w:val="0"/>
          <w:sz w:val="28"/>
          <w:szCs w:val="20"/>
          <w:lang w:val="en-US"/>
        </w:rPr>
      </w:pPr>
      <w:r>
        <w:rPr>
          <w:kern w:val="0"/>
        </w:rPr>
        <w:br w:type="page"/>
      </w:r>
    </w:p>
    <w:p w14:paraId="6E43DA06" w14:textId="2FD89EDB" w:rsidR="00671DDB" w:rsidRDefault="00D80584" w:rsidP="00B06A2B">
      <w:pPr>
        <w:pStyle w:val="a5"/>
        <w:numPr>
          <w:ilvl w:val="1"/>
          <w:numId w:val="21"/>
        </w:numPr>
        <w:tabs>
          <w:tab w:val="left" w:pos="1260"/>
        </w:tabs>
        <w:overflowPunct w:val="0"/>
        <w:ind w:left="0" w:right="28" w:firstLine="0"/>
        <w:jc w:val="both"/>
        <w:rPr>
          <w:rFonts w:ascii="Times New Roman"/>
          <w:kern w:val="0"/>
          <w:lang w:val="en-GB"/>
        </w:rPr>
      </w:pPr>
      <w:r w:rsidRPr="008C0F87">
        <w:rPr>
          <w:rFonts w:ascii="Times New Roman"/>
          <w:szCs w:val="28"/>
          <w:lang w:val="en-GB"/>
        </w:rPr>
        <w:lastRenderedPageBreak/>
        <w:t xml:space="preserve">Hong Kong excelled in various international rankings </w:t>
      </w:r>
      <w:r>
        <w:rPr>
          <w:rFonts w:ascii="Times New Roman"/>
          <w:szCs w:val="28"/>
          <w:lang w:val="en-GB"/>
        </w:rPr>
        <w:t xml:space="preserve">published in recent months, affirming our strength and competitiveness in </w:t>
      </w:r>
      <w:r w:rsidR="008B63A5">
        <w:rPr>
          <w:rFonts w:ascii="Times New Roman"/>
          <w:szCs w:val="28"/>
          <w:lang w:val="en-GB"/>
        </w:rPr>
        <w:t xml:space="preserve">multiple </w:t>
      </w:r>
      <w:r>
        <w:rPr>
          <w:rFonts w:ascii="Times New Roman"/>
          <w:szCs w:val="28"/>
          <w:lang w:val="en-GB"/>
        </w:rPr>
        <w:t xml:space="preserve">aspects.  </w:t>
      </w:r>
      <w:r w:rsidRPr="004C14CA">
        <w:rPr>
          <w:rFonts w:ascii="Times New Roman"/>
          <w:szCs w:val="28"/>
          <w:lang w:val="en-GB"/>
        </w:rPr>
        <w:t>In the</w:t>
      </w:r>
      <w:r>
        <w:rPr>
          <w:rFonts w:ascii="Times New Roman"/>
          <w:szCs w:val="28"/>
          <w:lang w:val="en-GB"/>
        </w:rPr>
        <w:t xml:space="preserve"> Fraser Institute’s</w:t>
      </w:r>
      <w:r w:rsidRPr="004C14CA">
        <w:rPr>
          <w:rFonts w:ascii="Times New Roman"/>
          <w:szCs w:val="28"/>
          <w:lang w:val="en-GB"/>
        </w:rPr>
        <w:t xml:space="preserve"> </w:t>
      </w:r>
      <w:r w:rsidRPr="004C14CA">
        <w:rPr>
          <w:rFonts w:ascii="Times New Roman"/>
          <w:i/>
          <w:szCs w:val="28"/>
          <w:lang w:val="en-GB"/>
        </w:rPr>
        <w:t>Economic Freedom of the World 202</w:t>
      </w:r>
      <w:r>
        <w:rPr>
          <w:rFonts w:ascii="Times New Roman"/>
          <w:i/>
          <w:szCs w:val="28"/>
          <w:lang w:val="en-GB"/>
        </w:rPr>
        <w:t>5</w:t>
      </w:r>
      <w:r w:rsidRPr="004C14CA">
        <w:rPr>
          <w:rFonts w:ascii="Times New Roman"/>
          <w:i/>
          <w:szCs w:val="28"/>
          <w:lang w:val="en-GB"/>
        </w:rPr>
        <w:t xml:space="preserve"> Annual Report</w:t>
      </w:r>
      <w:r w:rsidRPr="004C14CA">
        <w:rPr>
          <w:rFonts w:ascii="Times New Roman"/>
          <w:szCs w:val="28"/>
          <w:lang w:val="en-GB"/>
        </w:rPr>
        <w:t xml:space="preserve">, Hong Kong </w:t>
      </w:r>
      <w:r>
        <w:rPr>
          <w:rFonts w:ascii="Times New Roman"/>
          <w:szCs w:val="28"/>
          <w:lang w:val="en-GB"/>
        </w:rPr>
        <w:t xml:space="preserve">continued to </w:t>
      </w:r>
      <w:r w:rsidRPr="004C14CA">
        <w:rPr>
          <w:rFonts w:ascii="Times New Roman"/>
          <w:szCs w:val="28"/>
          <w:lang w:val="en-GB"/>
        </w:rPr>
        <w:t xml:space="preserve">rank </w:t>
      </w:r>
      <w:r>
        <w:rPr>
          <w:rFonts w:ascii="Times New Roman"/>
          <w:szCs w:val="28"/>
          <w:lang w:val="en-GB"/>
        </w:rPr>
        <w:t>as the world’</w:t>
      </w:r>
      <w:r w:rsidRPr="004C14CA">
        <w:rPr>
          <w:rFonts w:ascii="Times New Roman"/>
          <w:szCs w:val="28"/>
          <w:lang w:val="en-GB"/>
        </w:rPr>
        <w:t>s freest econom</w:t>
      </w:r>
      <w:r w:rsidR="00A354FF">
        <w:rPr>
          <w:rFonts w:ascii="Times New Roman"/>
          <w:szCs w:val="28"/>
          <w:lang w:val="en-GB"/>
        </w:rPr>
        <w:t>y</w:t>
      </w:r>
      <w:r w:rsidRPr="004C14CA">
        <w:rPr>
          <w:rFonts w:ascii="Times New Roman"/>
          <w:szCs w:val="28"/>
          <w:lang w:val="en-GB"/>
        </w:rPr>
        <w:t xml:space="preserve"> among 165 economies.  Among the five areas of assessment, Hong Kong </w:t>
      </w:r>
      <w:r>
        <w:rPr>
          <w:rFonts w:ascii="Times New Roman"/>
          <w:szCs w:val="28"/>
          <w:lang w:val="en-GB"/>
        </w:rPr>
        <w:t>retained the</w:t>
      </w:r>
      <w:r w:rsidRPr="004C14CA">
        <w:rPr>
          <w:rFonts w:ascii="Times New Roman"/>
          <w:szCs w:val="28"/>
          <w:lang w:val="en-GB"/>
        </w:rPr>
        <w:t xml:space="preserve"> top </w:t>
      </w:r>
      <w:r>
        <w:rPr>
          <w:rFonts w:ascii="Times New Roman"/>
          <w:szCs w:val="28"/>
          <w:lang w:val="en-GB"/>
        </w:rPr>
        <w:t xml:space="preserve">spot </w:t>
      </w:r>
      <w:r w:rsidRPr="004C14CA">
        <w:rPr>
          <w:rFonts w:ascii="Times New Roman"/>
          <w:szCs w:val="28"/>
          <w:lang w:val="en-GB"/>
        </w:rPr>
        <w:t xml:space="preserve">in </w:t>
      </w:r>
      <w:r>
        <w:rPr>
          <w:rFonts w:ascii="Times New Roman"/>
          <w:szCs w:val="28"/>
          <w:lang w:val="en-GB"/>
        </w:rPr>
        <w:t>“</w:t>
      </w:r>
      <w:r w:rsidRPr="004C14CA">
        <w:rPr>
          <w:rFonts w:ascii="Times New Roman"/>
          <w:szCs w:val="28"/>
          <w:lang w:val="en-GB"/>
        </w:rPr>
        <w:t>Freedom to trade internationally</w:t>
      </w:r>
      <w:r>
        <w:rPr>
          <w:rFonts w:ascii="Times New Roman"/>
          <w:szCs w:val="28"/>
          <w:lang w:val="en-GB"/>
        </w:rPr>
        <w:t>”</w:t>
      </w:r>
      <w:r w:rsidRPr="004C14CA">
        <w:rPr>
          <w:rFonts w:ascii="Times New Roman"/>
          <w:szCs w:val="28"/>
          <w:lang w:val="en-GB"/>
        </w:rPr>
        <w:t xml:space="preserve">, </w:t>
      </w:r>
      <w:r w:rsidRPr="00DE15FB">
        <w:rPr>
          <w:rFonts w:ascii="Times New Roman"/>
          <w:szCs w:val="28"/>
          <w:lang w:val="en-GB"/>
        </w:rPr>
        <w:t>and its rankings in “Sound money” and “Regulation” stay</w:t>
      </w:r>
      <w:r>
        <w:rPr>
          <w:rFonts w:ascii="Times New Roman"/>
          <w:szCs w:val="28"/>
          <w:lang w:val="en-GB"/>
        </w:rPr>
        <w:t>ed</w:t>
      </w:r>
      <w:r w:rsidRPr="00DE15FB">
        <w:rPr>
          <w:rFonts w:ascii="Times New Roman"/>
          <w:szCs w:val="28"/>
          <w:lang w:val="en-GB"/>
        </w:rPr>
        <w:t xml:space="preserve"> high at third globally.</w:t>
      </w:r>
      <w:r w:rsidRPr="007E7048">
        <w:rPr>
          <w:rFonts w:ascii="Times New Roman"/>
          <w:szCs w:val="28"/>
          <w:lang w:val="en-GB"/>
        </w:rPr>
        <w:t xml:space="preserve"> </w:t>
      </w:r>
      <w:r>
        <w:rPr>
          <w:rFonts w:ascii="Times New Roman"/>
          <w:szCs w:val="28"/>
          <w:lang w:val="en-GB"/>
        </w:rPr>
        <w:t xml:space="preserve"> </w:t>
      </w:r>
      <w:r>
        <w:rPr>
          <w:rFonts w:ascii="Times New Roman"/>
          <w:kern w:val="0"/>
          <w:lang w:val="en-GB"/>
        </w:rPr>
        <w:t>I</w:t>
      </w:r>
      <w:r w:rsidRPr="008F67BE">
        <w:rPr>
          <w:rFonts w:ascii="Times New Roman"/>
          <w:kern w:val="0"/>
          <w:lang w:val="en-GB"/>
        </w:rPr>
        <w:t xml:space="preserve">n the </w:t>
      </w:r>
      <w:r w:rsidRPr="004C14CA">
        <w:rPr>
          <w:rFonts w:ascii="Times New Roman"/>
          <w:i/>
          <w:kern w:val="0"/>
          <w:lang w:val="en-GB"/>
        </w:rPr>
        <w:t>Global Financial Centres Index 3</w:t>
      </w:r>
      <w:r>
        <w:rPr>
          <w:rFonts w:ascii="Times New Roman"/>
          <w:i/>
          <w:kern w:val="0"/>
          <w:lang w:val="en-GB"/>
        </w:rPr>
        <w:t>8</w:t>
      </w:r>
      <w:r w:rsidRPr="004C14CA">
        <w:rPr>
          <w:rFonts w:ascii="Times New Roman"/>
          <w:i/>
          <w:kern w:val="0"/>
          <w:lang w:val="en-GB"/>
        </w:rPr>
        <w:t xml:space="preserve"> Report</w:t>
      </w:r>
      <w:r w:rsidRPr="008F67BE">
        <w:rPr>
          <w:rFonts w:ascii="Times New Roman"/>
          <w:kern w:val="0"/>
          <w:lang w:val="en-GB"/>
        </w:rPr>
        <w:t xml:space="preserve"> published by Z/Yen from the United Kingdom and the China Development Institute from Shenzhen, </w:t>
      </w:r>
      <w:r w:rsidRPr="004C14CA">
        <w:rPr>
          <w:rFonts w:ascii="Times New Roman"/>
          <w:kern w:val="0"/>
          <w:lang w:val="en-GB"/>
        </w:rPr>
        <w:t>Hong Kong</w:t>
      </w:r>
      <w:r>
        <w:rPr>
          <w:rFonts w:ascii="Times New Roman"/>
          <w:kern w:val="0"/>
          <w:lang w:val="en-GB"/>
        </w:rPr>
        <w:t xml:space="preserve">’s ranking maintained at </w:t>
      </w:r>
      <w:r w:rsidRPr="003D5D83">
        <w:rPr>
          <w:rFonts w:ascii="Times New Roman"/>
          <w:kern w:val="0"/>
          <w:lang w:val="en-GB"/>
        </w:rPr>
        <w:t>third place globally and first place in Asia Pacific</w:t>
      </w:r>
      <w:r>
        <w:rPr>
          <w:rFonts w:ascii="Times New Roman"/>
          <w:kern w:val="0"/>
          <w:lang w:val="en-GB"/>
        </w:rPr>
        <w:t>, and the rating gaps with first place (New York) and second place (London) narrowed.</w:t>
      </w:r>
      <w:r w:rsidRPr="008F67BE">
        <w:rPr>
          <w:rFonts w:ascii="Times New Roman"/>
          <w:kern w:val="0"/>
          <w:lang w:val="en-GB"/>
        </w:rPr>
        <w:t xml:space="preserve"> </w:t>
      </w:r>
      <w:r>
        <w:rPr>
          <w:rFonts w:ascii="Times New Roman"/>
          <w:kern w:val="0"/>
          <w:lang w:val="en-GB"/>
        </w:rPr>
        <w:t xml:space="preserve"> </w:t>
      </w:r>
      <w:r w:rsidRPr="008F67BE">
        <w:rPr>
          <w:rFonts w:ascii="Times New Roman"/>
          <w:szCs w:val="28"/>
          <w:lang w:val="en-GB"/>
        </w:rPr>
        <w:t xml:space="preserve">In the </w:t>
      </w:r>
      <w:r w:rsidRPr="000673B8">
        <w:rPr>
          <w:rFonts w:ascii="Times New Roman"/>
          <w:i/>
          <w:szCs w:val="28"/>
          <w:lang w:val="en-GB"/>
        </w:rPr>
        <w:t>World Talent Ranking 202</w:t>
      </w:r>
      <w:r>
        <w:rPr>
          <w:rFonts w:ascii="Times New Roman"/>
          <w:i/>
          <w:szCs w:val="28"/>
          <w:lang w:val="en-GB"/>
        </w:rPr>
        <w:t>5</w:t>
      </w:r>
      <w:r w:rsidRPr="008F67BE">
        <w:rPr>
          <w:rFonts w:ascii="Times New Roman"/>
          <w:szCs w:val="28"/>
          <w:lang w:val="en-GB"/>
        </w:rPr>
        <w:t xml:space="preserve"> published by the International Institute for Management Development</w:t>
      </w:r>
      <w:r>
        <w:rPr>
          <w:rFonts w:ascii="Times New Roman"/>
          <w:szCs w:val="28"/>
          <w:lang w:val="en-GB"/>
        </w:rPr>
        <w:t xml:space="preserve"> (IMD)</w:t>
      </w:r>
      <w:r w:rsidRPr="008F67BE">
        <w:rPr>
          <w:rFonts w:ascii="Times New Roman"/>
          <w:szCs w:val="28"/>
          <w:lang w:val="en-GB"/>
        </w:rPr>
        <w:t xml:space="preserve">, Hong Kong’s ranking </w:t>
      </w:r>
      <w:r>
        <w:rPr>
          <w:rFonts w:ascii="Times New Roman"/>
          <w:szCs w:val="28"/>
          <w:lang w:val="en-GB"/>
        </w:rPr>
        <w:t xml:space="preserve">leapt markedly to fourth globally from ninth last year, </w:t>
      </w:r>
      <w:r w:rsidRPr="00C57D45">
        <w:rPr>
          <w:rFonts w:ascii="Times New Roman"/>
          <w:szCs w:val="28"/>
          <w:lang w:val="en-GB"/>
        </w:rPr>
        <w:t xml:space="preserve">marking the highest-ever ranking and </w:t>
      </w:r>
      <w:r>
        <w:rPr>
          <w:rFonts w:ascii="Times New Roman"/>
          <w:szCs w:val="28"/>
          <w:lang w:val="en-GB"/>
        </w:rPr>
        <w:t>moving to the top spot</w:t>
      </w:r>
      <w:r w:rsidRPr="00C57D45">
        <w:rPr>
          <w:rFonts w:ascii="Times New Roman"/>
          <w:szCs w:val="28"/>
          <w:lang w:val="en-GB"/>
        </w:rPr>
        <w:t xml:space="preserve"> in Asia</w:t>
      </w:r>
      <w:r>
        <w:rPr>
          <w:rFonts w:ascii="Times New Roman"/>
          <w:szCs w:val="28"/>
          <w:lang w:val="en-GB"/>
        </w:rPr>
        <w:t xml:space="preserve">.  </w:t>
      </w:r>
      <w:r w:rsidRPr="001D6DAA">
        <w:rPr>
          <w:rFonts w:ascii="Times New Roman"/>
          <w:color w:val="000000" w:themeColor="text1"/>
          <w:szCs w:val="28"/>
          <w:lang w:val="en-GB"/>
        </w:rPr>
        <w:t xml:space="preserve">Separately, in the </w:t>
      </w:r>
      <w:r w:rsidRPr="001D6DAA">
        <w:rPr>
          <w:rFonts w:ascii="Times New Roman"/>
          <w:i/>
          <w:color w:val="000000" w:themeColor="text1"/>
          <w:szCs w:val="28"/>
          <w:lang w:val="en-GB"/>
        </w:rPr>
        <w:t xml:space="preserve">Global Innovation Index </w:t>
      </w:r>
      <w:r>
        <w:rPr>
          <w:rFonts w:ascii="Times New Roman"/>
          <w:i/>
          <w:color w:val="000000" w:themeColor="text1"/>
          <w:szCs w:val="28"/>
          <w:lang w:val="en-GB"/>
        </w:rPr>
        <w:t xml:space="preserve">(GII) </w:t>
      </w:r>
      <w:r w:rsidRPr="001D6DAA">
        <w:rPr>
          <w:rFonts w:ascii="Times New Roman"/>
          <w:i/>
          <w:color w:val="000000" w:themeColor="text1"/>
          <w:szCs w:val="28"/>
          <w:lang w:val="en-GB"/>
        </w:rPr>
        <w:t>202</w:t>
      </w:r>
      <w:r>
        <w:rPr>
          <w:rFonts w:ascii="Times New Roman"/>
          <w:i/>
          <w:color w:val="000000" w:themeColor="text1"/>
          <w:szCs w:val="28"/>
          <w:lang w:val="en-GB"/>
        </w:rPr>
        <w:t>5</w:t>
      </w:r>
      <w:r w:rsidRPr="001D6DAA">
        <w:rPr>
          <w:rFonts w:ascii="Times New Roman"/>
          <w:color w:val="000000" w:themeColor="text1"/>
          <w:szCs w:val="28"/>
          <w:lang w:val="en-GB"/>
        </w:rPr>
        <w:t xml:space="preserve"> published by the World Intellectual Property Organization</w:t>
      </w:r>
      <w:r>
        <w:rPr>
          <w:rFonts w:ascii="Times New Roman"/>
          <w:color w:val="000000" w:themeColor="text1"/>
          <w:szCs w:val="28"/>
          <w:lang w:val="en-GB"/>
        </w:rPr>
        <w:t>, Shenzhen-Hong Kong-Guangzhou cluster ranked first among the top 100 innovation clusters, and Hong Kong’s ranking in the GII 2025 rose by three places to 15</w:t>
      </w:r>
      <w:r w:rsidRPr="00117240">
        <w:rPr>
          <w:rFonts w:ascii="Times New Roman"/>
          <w:color w:val="000000" w:themeColor="text1"/>
          <w:szCs w:val="28"/>
          <w:vertAlign w:val="superscript"/>
          <w:lang w:val="en-GB"/>
        </w:rPr>
        <w:t>th</w:t>
      </w:r>
      <w:r>
        <w:rPr>
          <w:rFonts w:ascii="Times New Roman"/>
          <w:color w:val="000000" w:themeColor="text1"/>
          <w:szCs w:val="28"/>
          <w:lang w:val="en-GB"/>
        </w:rPr>
        <w:t xml:space="preserve"> globally.  In the</w:t>
      </w:r>
      <w:r w:rsidRPr="007C2C5B">
        <w:rPr>
          <w:rFonts w:ascii="Times New Roman"/>
          <w:color w:val="000000" w:themeColor="text1"/>
          <w:szCs w:val="28"/>
          <w:lang w:val="en-GB"/>
        </w:rPr>
        <w:t xml:space="preserve"> IMD’s </w:t>
      </w:r>
      <w:r w:rsidRPr="007C2C5B">
        <w:rPr>
          <w:rFonts w:ascii="Times New Roman"/>
          <w:i/>
          <w:iCs/>
          <w:color w:val="000000" w:themeColor="text1"/>
          <w:szCs w:val="28"/>
          <w:lang w:val="en-GB"/>
        </w:rPr>
        <w:t>World Digital Competitiveness Ranking 2025</w:t>
      </w:r>
      <w:r w:rsidRPr="007C2C5B">
        <w:rPr>
          <w:rFonts w:ascii="Times New Roman"/>
          <w:color w:val="000000" w:themeColor="text1"/>
          <w:szCs w:val="28"/>
          <w:lang w:val="en-GB"/>
        </w:rPr>
        <w:t xml:space="preserve">, </w:t>
      </w:r>
      <w:r>
        <w:rPr>
          <w:rFonts w:ascii="Times New Roman"/>
          <w:color w:val="000000" w:themeColor="text1"/>
          <w:szCs w:val="28"/>
          <w:lang w:val="en-GB"/>
        </w:rPr>
        <w:t xml:space="preserve">Hong Kong’s ranking </w:t>
      </w:r>
      <w:r w:rsidR="008B63A5">
        <w:rPr>
          <w:rFonts w:ascii="Times New Roman"/>
          <w:color w:val="000000" w:themeColor="text1"/>
          <w:szCs w:val="28"/>
          <w:lang w:val="en-GB"/>
        </w:rPr>
        <w:t xml:space="preserve">rose three places to the </w:t>
      </w:r>
      <w:r w:rsidR="004A0A13">
        <w:rPr>
          <w:rFonts w:ascii="Times New Roman"/>
          <w:color w:val="000000" w:themeColor="text1"/>
          <w:szCs w:val="28"/>
          <w:lang w:val="en-GB"/>
        </w:rPr>
        <w:t xml:space="preserve">global </w:t>
      </w:r>
      <w:r w:rsidR="008B63A5">
        <w:rPr>
          <w:rFonts w:ascii="Times New Roman"/>
          <w:color w:val="000000" w:themeColor="text1"/>
          <w:szCs w:val="28"/>
          <w:lang w:val="en-GB"/>
        </w:rPr>
        <w:t>fourth</w:t>
      </w:r>
      <w:r>
        <w:rPr>
          <w:rFonts w:ascii="Times New Roman"/>
          <w:color w:val="000000" w:themeColor="text1"/>
          <w:szCs w:val="28"/>
          <w:lang w:val="en-GB"/>
        </w:rPr>
        <w:t xml:space="preserve">.  </w:t>
      </w:r>
    </w:p>
    <w:p w14:paraId="449DE926" w14:textId="77777777" w:rsidR="00A31766" w:rsidRPr="00F46C6E" w:rsidRDefault="00A31766" w:rsidP="00130998">
      <w:pPr>
        <w:pStyle w:val="a5"/>
        <w:tabs>
          <w:tab w:val="left" w:pos="1260"/>
        </w:tabs>
        <w:overflowPunct w:val="0"/>
        <w:ind w:right="28"/>
        <w:jc w:val="both"/>
        <w:rPr>
          <w:rFonts w:ascii="Times New Roman"/>
          <w:kern w:val="0"/>
          <w:lang w:val="en-GB"/>
        </w:rPr>
      </w:pPr>
    </w:p>
    <w:p w14:paraId="5938EA4D" w14:textId="238E759D" w:rsidR="00F46C6E" w:rsidRPr="00F46C6E" w:rsidRDefault="00F46C6E" w:rsidP="00056301">
      <w:pPr>
        <w:pStyle w:val="a5"/>
        <w:numPr>
          <w:ilvl w:val="1"/>
          <w:numId w:val="21"/>
        </w:numPr>
        <w:tabs>
          <w:tab w:val="left" w:pos="1260"/>
        </w:tabs>
        <w:overflowPunct w:val="0"/>
        <w:ind w:left="0" w:right="28" w:firstLine="0"/>
        <w:jc w:val="both"/>
        <w:rPr>
          <w:rFonts w:ascii="Times New Roman"/>
          <w:kern w:val="0"/>
          <w:lang w:val="en-GB"/>
        </w:rPr>
      </w:pPr>
      <w:r w:rsidRPr="00F46C6E">
        <w:rPr>
          <w:rFonts w:ascii="Times New Roman"/>
          <w:kern w:val="0"/>
          <w:lang w:val="en-GB"/>
        </w:rPr>
        <w:t>The Recommendations of the Central Committee of the Communist Party of China (CPC) for Formulating the 15</w:t>
      </w:r>
      <w:r w:rsidRPr="00F46C6E">
        <w:rPr>
          <w:rFonts w:ascii="Times New Roman"/>
          <w:kern w:val="0"/>
          <w:vertAlign w:val="superscript"/>
          <w:lang w:val="en-GB"/>
        </w:rPr>
        <w:t>th</w:t>
      </w:r>
      <w:r>
        <w:rPr>
          <w:rFonts w:ascii="Times New Roman"/>
          <w:kern w:val="0"/>
          <w:lang w:val="en-GB"/>
        </w:rPr>
        <w:t xml:space="preserve"> </w:t>
      </w:r>
      <w:r w:rsidRPr="00F46C6E">
        <w:rPr>
          <w:rFonts w:ascii="Times New Roman"/>
          <w:kern w:val="0"/>
          <w:lang w:val="en-GB"/>
        </w:rPr>
        <w:t>Five-Year Plan for National Economic and Social Development (Recommendations) were adopted at the fourth plenary session of the 20</w:t>
      </w:r>
      <w:r w:rsidRPr="00F46C6E">
        <w:rPr>
          <w:rFonts w:ascii="Times New Roman"/>
          <w:kern w:val="0"/>
          <w:vertAlign w:val="superscript"/>
          <w:lang w:val="en-GB"/>
        </w:rPr>
        <w:t>th</w:t>
      </w:r>
      <w:r>
        <w:rPr>
          <w:rFonts w:ascii="Times New Roman"/>
          <w:kern w:val="0"/>
          <w:lang w:val="en-GB"/>
        </w:rPr>
        <w:t xml:space="preserve"> </w:t>
      </w:r>
      <w:r w:rsidRPr="00F46C6E">
        <w:rPr>
          <w:rFonts w:ascii="Times New Roman"/>
          <w:kern w:val="0"/>
          <w:lang w:val="en-GB"/>
        </w:rPr>
        <w:t>Central Committee of</w:t>
      </w:r>
      <w:r w:rsidRPr="00F46C6E">
        <w:rPr>
          <w:rFonts w:ascii="Times New Roman" w:hint="eastAsia"/>
          <w:kern w:val="0"/>
          <w:lang w:val="en-GB"/>
        </w:rPr>
        <w:t xml:space="preserve"> the</w:t>
      </w:r>
      <w:r w:rsidRPr="00F46C6E">
        <w:rPr>
          <w:rFonts w:ascii="Times New Roman"/>
          <w:kern w:val="0"/>
          <w:lang w:val="en-GB"/>
        </w:rPr>
        <w:t xml:space="preserve"> CPC.  It is an important document for formulating the 15</w:t>
      </w:r>
      <w:r w:rsidRPr="00056301">
        <w:rPr>
          <w:rFonts w:ascii="Times New Roman"/>
          <w:kern w:val="0"/>
          <w:vertAlign w:val="superscript"/>
          <w:lang w:val="en-GB"/>
        </w:rPr>
        <w:t>th</w:t>
      </w:r>
      <w:r w:rsidRPr="00F46C6E">
        <w:rPr>
          <w:rFonts w:ascii="Times New Roman"/>
          <w:kern w:val="0"/>
          <w:lang w:val="en-GB"/>
        </w:rPr>
        <w:t xml:space="preserve"> </w:t>
      </w:r>
      <w:r w:rsidR="001E077A">
        <w:rPr>
          <w:rFonts w:ascii="Times New Roman"/>
          <w:kern w:val="0"/>
          <w:lang w:val="en-GB"/>
        </w:rPr>
        <w:t>Five-Year Plan</w:t>
      </w:r>
      <w:r w:rsidRPr="00F46C6E">
        <w:rPr>
          <w:rFonts w:ascii="Times New Roman"/>
          <w:kern w:val="0"/>
          <w:lang w:val="en-GB"/>
        </w:rPr>
        <w:t>, a top-level design and strategic blueprint for the country’s development over</w:t>
      </w:r>
      <w:r w:rsidRPr="00F46C6E">
        <w:rPr>
          <w:rFonts w:ascii="Times New Roman" w:eastAsia="SimSun"/>
          <w:kern w:val="0"/>
          <w:lang w:val="en-GB" w:eastAsia="zh-CN"/>
        </w:rPr>
        <w:t xml:space="preserve"> the next five years</w:t>
      </w:r>
      <w:r w:rsidRPr="00F46C6E">
        <w:rPr>
          <w:rFonts w:ascii="Times New Roman"/>
          <w:kern w:val="0"/>
          <w:lang w:val="en-GB"/>
        </w:rPr>
        <w:t xml:space="preserve">. </w:t>
      </w:r>
      <w:r w:rsidRPr="00F46C6E">
        <w:rPr>
          <w:rFonts w:ascii="Times New Roman" w:eastAsia="SimSun"/>
          <w:kern w:val="0"/>
          <w:lang w:val="en-GB" w:eastAsia="zh-CN"/>
        </w:rPr>
        <w:t xml:space="preserve"> </w:t>
      </w:r>
      <w:r w:rsidRPr="00F46C6E">
        <w:rPr>
          <w:rFonts w:ascii="Times New Roman"/>
          <w:kern w:val="0"/>
          <w:lang w:val="en-GB"/>
        </w:rPr>
        <w:t>As for promoting the long-term prosperity and stability of Hong Kong, the Recommendations, amongst others, mention consolidating and enhancing Hong Kong’s status as an international financial, shipping, and trade centre, supporting Hong Kong’s development into an international innovation and technology hub, and building Hong Kong into an international hub for high-calibre talent</w:t>
      </w:r>
      <w:r w:rsidR="003E7367">
        <w:rPr>
          <w:rFonts w:ascii="Times New Roman"/>
          <w:kern w:val="0"/>
          <w:lang w:val="en-GB"/>
        </w:rPr>
        <w:t>s</w:t>
      </w:r>
      <w:r w:rsidRPr="00F46C6E">
        <w:rPr>
          <w:rFonts w:ascii="Times New Roman"/>
          <w:kern w:val="0"/>
          <w:lang w:val="en-GB"/>
        </w:rPr>
        <w:t xml:space="preserve">.  Hong Kong has the backing of the </w:t>
      </w:r>
      <w:r w:rsidR="00D75A61">
        <w:rPr>
          <w:rFonts w:ascii="Times New Roman"/>
          <w:kern w:val="0"/>
          <w:lang w:val="en-GB"/>
        </w:rPr>
        <w:t>M</w:t>
      </w:r>
      <w:r w:rsidRPr="00530494">
        <w:rPr>
          <w:rFonts w:ascii="Times New Roman"/>
          <w:kern w:val="0"/>
          <w:lang w:val="en-GB"/>
        </w:rPr>
        <w:t>otherland</w:t>
      </w:r>
      <w:r w:rsidRPr="00F46C6E">
        <w:rPr>
          <w:rFonts w:ascii="Times New Roman"/>
          <w:kern w:val="0"/>
          <w:lang w:val="en-GB"/>
        </w:rPr>
        <w:t xml:space="preserve"> and maintains close connection with the rest of the world.  These unique strengths and important roles should be further leveraged.  In the face of profound and complex changes in the circumstances for development, where strategic opportunities coexist with risks and challenges with increasing uncertainties and unpredictable factors, Hong Kong will utilise its advantageous positioning in the country’s development blueprint, proactively align with the 15</w:t>
      </w:r>
      <w:r w:rsidRPr="00F46C6E">
        <w:rPr>
          <w:rFonts w:ascii="Times New Roman"/>
          <w:kern w:val="0"/>
          <w:vertAlign w:val="superscript"/>
          <w:lang w:val="en-GB"/>
        </w:rPr>
        <w:t>th</w:t>
      </w:r>
      <w:r>
        <w:rPr>
          <w:rFonts w:ascii="Times New Roman"/>
          <w:kern w:val="0"/>
          <w:lang w:val="en-GB"/>
        </w:rPr>
        <w:t xml:space="preserve"> </w:t>
      </w:r>
      <w:r w:rsidRPr="00F46C6E">
        <w:rPr>
          <w:rFonts w:ascii="Times New Roman"/>
          <w:kern w:val="0"/>
          <w:lang w:val="en-GB"/>
        </w:rPr>
        <w:t>F</w:t>
      </w:r>
      <w:r w:rsidR="001E077A">
        <w:rPr>
          <w:rFonts w:ascii="Times New Roman"/>
          <w:kern w:val="0"/>
          <w:lang w:val="en-GB"/>
        </w:rPr>
        <w:t>ive-</w:t>
      </w:r>
      <w:r w:rsidRPr="00F46C6E">
        <w:rPr>
          <w:rFonts w:ascii="Times New Roman"/>
          <w:kern w:val="0"/>
          <w:lang w:val="en-GB"/>
        </w:rPr>
        <w:t>Y</w:t>
      </w:r>
      <w:r w:rsidR="001E077A">
        <w:rPr>
          <w:rFonts w:ascii="Times New Roman"/>
          <w:kern w:val="0"/>
          <w:lang w:val="en-GB"/>
        </w:rPr>
        <w:t xml:space="preserve">ear </w:t>
      </w:r>
      <w:r w:rsidRPr="00F46C6E">
        <w:rPr>
          <w:rFonts w:ascii="Times New Roman"/>
          <w:kern w:val="0"/>
          <w:lang w:val="en-GB"/>
        </w:rPr>
        <w:t>P</w:t>
      </w:r>
      <w:r w:rsidR="001E077A">
        <w:rPr>
          <w:rFonts w:ascii="Times New Roman"/>
          <w:kern w:val="0"/>
          <w:lang w:val="en-GB"/>
        </w:rPr>
        <w:t>lan</w:t>
      </w:r>
      <w:r w:rsidRPr="00F46C6E">
        <w:rPr>
          <w:rFonts w:ascii="Times New Roman"/>
          <w:kern w:val="0"/>
          <w:lang w:val="en-GB"/>
        </w:rPr>
        <w:t xml:space="preserve">, seize the significant opportunities, and integrate into and contribute to the overall national development.  </w:t>
      </w:r>
    </w:p>
    <w:p w14:paraId="5B4DBC17" w14:textId="306D904E" w:rsidR="00C457BE" w:rsidRDefault="00C457BE">
      <w:pPr>
        <w:widowControl/>
        <w:rPr>
          <w:b/>
          <w:bCs/>
          <w:kern w:val="0"/>
          <w:sz w:val="28"/>
        </w:rPr>
      </w:pPr>
      <w:r>
        <w:rPr>
          <w:b/>
          <w:bCs/>
          <w:kern w:val="0"/>
          <w:sz w:val="28"/>
        </w:rPr>
        <w:br w:type="page"/>
      </w:r>
    </w:p>
    <w:p w14:paraId="4CAA97B2" w14:textId="6789AA4D" w:rsidR="00662CF9" w:rsidRPr="00327CE5" w:rsidRDefault="00662CF9" w:rsidP="00B25A11">
      <w:pPr>
        <w:widowControl/>
        <w:rPr>
          <w:b/>
          <w:bCs/>
          <w:kern w:val="0"/>
          <w:sz w:val="28"/>
        </w:rPr>
      </w:pPr>
      <w:proofErr w:type="gramStart"/>
      <w:r w:rsidRPr="00327CE5">
        <w:rPr>
          <w:b/>
          <w:bCs/>
          <w:kern w:val="0"/>
          <w:sz w:val="28"/>
        </w:rPr>
        <w:lastRenderedPageBreak/>
        <w:t>Notes :</w:t>
      </w:r>
      <w:proofErr w:type="gramEnd"/>
    </w:p>
    <w:p w14:paraId="478A6F71" w14:textId="77777777" w:rsidR="00C127A9" w:rsidRPr="004110C3" w:rsidRDefault="00C127A9" w:rsidP="00C127A9">
      <w:pPr>
        <w:tabs>
          <w:tab w:val="left" w:pos="1080"/>
          <w:tab w:val="left" w:pos="2790"/>
        </w:tabs>
        <w:snapToGrid w:val="0"/>
        <w:spacing w:line="220" w:lineRule="exact"/>
        <w:ind w:right="28"/>
        <w:jc w:val="both"/>
        <w:rPr>
          <w:kern w:val="0"/>
        </w:rPr>
      </w:pPr>
    </w:p>
    <w:p w14:paraId="24E20B7C" w14:textId="77777777" w:rsidR="00C127A9" w:rsidRPr="004110C3" w:rsidRDefault="00C127A9" w:rsidP="00C127A9">
      <w:pPr>
        <w:numPr>
          <w:ilvl w:val="0"/>
          <w:numId w:val="2"/>
        </w:numPr>
        <w:tabs>
          <w:tab w:val="clear" w:pos="360"/>
          <w:tab w:val="num" w:pos="600"/>
          <w:tab w:val="left" w:pos="900"/>
          <w:tab w:val="left" w:pos="1080"/>
          <w:tab w:val="left" w:pos="2790"/>
        </w:tabs>
        <w:snapToGrid w:val="0"/>
        <w:spacing w:line="260" w:lineRule="exact"/>
        <w:ind w:left="600" w:right="28" w:hanging="600"/>
        <w:jc w:val="both"/>
        <w:rPr>
          <w:kern w:val="0"/>
        </w:rPr>
      </w:pPr>
      <w:r w:rsidRPr="00327CE5">
        <w:rPr>
          <w:kern w:val="0"/>
        </w:rPr>
        <w:t>The Gross Domestic Product (GDP) is an overall measure of net output produced within an economy in a specified period, such as a calendar year or a quarter, before deducting the consumption of fixed capital.  In accordance with the expenditure approach to its estimation, GDP is compiled as total final expenditures on goods and services (including private consumption expenditure, government consumption expenditure, gross domestic fixed capital formation, changes in inventories, and exports of goods and services), less imports of goods and services.</w:t>
      </w:r>
    </w:p>
    <w:p w14:paraId="0EDF47D3" w14:textId="77777777" w:rsidR="00C127A9" w:rsidRPr="00327CE5" w:rsidRDefault="00C127A9" w:rsidP="00C127A9">
      <w:pPr>
        <w:tabs>
          <w:tab w:val="left" w:pos="900"/>
          <w:tab w:val="left" w:pos="1080"/>
          <w:tab w:val="left" w:pos="2790"/>
        </w:tabs>
        <w:snapToGrid w:val="0"/>
        <w:spacing w:line="260" w:lineRule="exact"/>
        <w:ind w:right="28"/>
        <w:jc w:val="both"/>
        <w:rPr>
          <w:kern w:val="0"/>
        </w:rPr>
      </w:pPr>
    </w:p>
    <w:p w14:paraId="26D330D6" w14:textId="77777777" w:rsidR="00C127A9" w:rsidRPr="009E4C25" w:rsidRDefault="00C127A9" w:rsidP="00C127A9">
      <w:pPr>
        <w:numPr>
          <w:ilvl w:val="0"/>
          <w:numId w:val="2"/>
        </w:numPr>
        <w:tabs>
          <w:tab w:val="clear" w:pos="360"/>
          <w:tab w:val="num" w:pos="600"/>
          <w:tab w:val="left" w:pos="900"/>
          <w:tab w:val="left" w:pos="1080"/>
          <w:tab w:val="left" w:pos="2790"/>
        </w:tabs>
        <w:snapToGrid w:val="0"/>
        <w:spacing w:line="260" w:lineRule="exact"/>
        <w:ind w:left="600" w:right="28" w:hanging="600"/>
        <w:jc w:val="both"/>
        <w:rPr>
          <w:lang w:eastAsia="zh-HK"/>
        </w:rPr>
      </w:pPr>
      <w:r w:rsidRPr="00327CE5">
        <w:rPr>
          <w:kern w:val="0"/>
        </w:rPr>
        <w:t>The seasonally adjusted quarter-to-quarter GDP series, by removing the variations that occur at about the same time and in about the same magnitude each year, provides another perspective for discerning the trend, particularly in regard to turning points.  A detailed examination reveals the presence of seasonality in the overall GDP and in some of its main components, including private consumption expenditure, government consumption expenditure, exports of goods, imports of goods, exports of services, and imports of services.  However, due to the presence of considerable short</w:t>
      </w:r>
      <w:r w:rsidRPr="00327CE5">
        <w:rPr>
          <w:kern w:val="0"/>
        </w:rPr>
        <w:noBreakHyphen/>
        <w:t xml:space="preserve">term fluctuations, no clear seasonal pattern is found in gross domestic fixed capital formation.  Therefore, the seasonally adjusted series of GDP is compiled separately at the overall level, rather than summing up from its main components. </w:t>
      </w:r>
    </w:p>
    <w:p w14:paraId="0F054AA7" w14:textId="77777777" w:rsidR="009E4C25" w:rsidRDefault="009E4C25" w:rsidP="009E4C25">
      <w:pPr>
        <w:pStyle w:val="afa"/>
        <w:rPr>
          <w:lang w:eastAsia="zh-HK"/>
        </w:rPr>
      </w:pPr>
    </w:p>
    <w:p w14:paraId="78A7FA92" w14:textId="77777777" w:rsidR="009E4C25" w:rsidRPr="00327CE5" w:rsidRDefault="009E4C25" w:rsidP="009E4C25">
      <w:pPr>
        <w:tabs>
          <w:tab w:val="left" w:pos="900"/>
          <w:tab w:val="left" w:pos="1080"/>
          <w:tab w:val="left" w:pos="2790"/>
        </w:tabs>
        <w:snapToGrid w:val="0"/>
        <w:spacing w:line="260" w:lineRule="exact"/>
        <w:ind w:left="600" w:right="28"/>
        <w:jc w:val="both"/>
        <w:rPr>
          <w:lang w:eastAsia="zh-HK"/>
        </w:rPr>
      </w:pPr>
    </w:p>
    <w:p w14:paraId="5F449FAF" w14:textId="77777777" w:rsidR="00E260B5" w:rsidRPr="00327CE5" w:rsidRDefault="00E260B5" w:rsidP="003958DD">
      <w:pPr>
        <w:tabs>
          <w:tab w:val="left" w:pos="900"/>
          <w:tab w:val="left" w:pos="1080"/>
          <w:tab w:val="left" w:pos="2790"/>
        </w:tabs>
        <w:snapToGrid w:val="0"/>
        <w:spacing w:line="260" w:lineRule="exact"/>
        <w:ind w:right="28"/>
        <w:jc w:val="both"/>
        <w:rPr>
          <w:kern w:val="0"/>
          <w:highlight w:val="yellow"/>
        </w:rPr>
      </w:pPr>
    </w:p>
    <w:sectPr w:rsidR="00E260B5" w:rsidRPr="00327CE5" w:rsidSect="00FC02DA">
      <w:footerReference w:type="even" r:id="rId13"/>
      <w:footerReference w:type="default" r:id="rId14"/>
      <w:type w:val="continuous"/>
      <w:pgSz w:w="11906" w:h="16838"/>
      <w:pgMar w:top="1009" w:right="1440" w:bottom="318" w:left="1440" w:header="720"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90232" w14:textId="77777777" w:rsidR="00242B0F" w:rsidRDefault="00242B0F">
      <w:r>
        <w:separator/>
      </w:r>
    </w:p>
  </w:endnote>
  <w:endnote w:type="continuationSeparator" w:id="0">
    <w:p w14:paraId="57BB5A9B" w14:textId="77777777" w:rsidR="00242B0F" w:rsidRDefault="00242B0F">
      <w:r>
        <w:continuationSeparator/>
      </w:r>
    </w:p>
  </w:endnote>
  <w:endnote w:type="continuationNotice" w:id="1">
    <w:p w14:paraId="2DFBD718" w14:textId="77777777" w:rsidR="00242B0F" w:rsidRDefault="00242B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黑體">
    <w:altName w:val="微軟正黑體"/>
    <w:panose1 w:val="020B0509000000000000"/>
    <w:charset w:val="88"/>
    <w:family w:val="modern"/>
    <w:pitch w:val="fixed"/>
    <w:sig w:usb0="F1002BFF" w:usb1="3BDFFFFF" w:usb2="00000037" w:usb3="00000000" w:csb0="003F00FF" w:csb1="00000000"/>
  </w:font>
  <w:font w:name="華康細明體">
    <w:altName w:val="微軟正黑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2A7B6" w14:textId="3AC1D85D" w:rsidR="00CA6090" w:rsidRDefault="00CA6090">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A3019B">
      <w:rPr>
        <w:rStyle w:val="ab"/>
        <w:noProof/>
      </w:rPr>
      <w:t>6</w:t>
    </w:r>
    <w:r>
      <w:rPr>
        <w:rStyle w:val="ab"/>
      </w:rPr>
      <w:fldChar w:fldCharType="end"/>
    </w:r>
  </w:p>
  <w:p w14:paraId="2798EF39" w14:textId="77777777" w:rsidR="00CA6090" w:rsidRDefault="00CA6090">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0DB30" w14:textId="5E0E578C" w:rsidR="00CA6090" w:rsidRDefault="00CA6090">
    <w:pPr>
      <w:pStyle w:val="ac"/>
      <w:framePr w:wrap="around" w:vAnchor="text" w:hAnchor="margin" w:xAlign="center" w:y="1"/>
      <w:rPr>
        <w:rStyle w:val="ab"/>
        <w:rFonts w:ascii="Times New Roman"/>
        <w:sz w:val="28"/>
      </w:rPr>
    </w:pPr>
    <w:r>
      <w:rPr>
        <w:rStyle w:val="ab"/>
        <w:rFonts w:ascii="Times New Roman"/>
        <w:sz w:val="28"/>
      </w:rPr>
      <w:fldChar w:fldCharType="begin"/>
    </w:r>
    <w:r>
      <w:rPr>
        <w:rStyle w:val="ab"/>
        <w:rFonts w:ascii="Times New Roman"/>
        <w:sz w:val="28"/>
      </w:rPr>
      <w:instrText xml:space="preserve">PAGE  </w:instrText>
    </w:r>
    <w:r>
      <w:rPr>
        <w:rStyle w:val="ab"/>
        <w:rFonts w:ascii="Times New Roman"/>
        <w:sz w:val="28"/>
      </w:rPr>
      <w:fldChar w:fldCharType="separate"/>
    </w:r>
    <w:r w:rsidR="000130CC">
      <w:rPr>
        <w:rStyle w:val="ab"/>
        <w:rFonts w:ascii="Times New Roman"/>
        <w:noProof/>
        <w:sz w:val="28"/>
      </w:rPr>
      <w:t>15</w:t>
    </w:r>
    <w:r>
      <w:rPr>
        <w:rStyle w:val="ab"/>
        <w:rFonts w:ascii="Times New Roman"/>
        <w:sz w:val="28"/>
      </w:rPr>
      <w:fldChar w:fldCharType="end"/>
    </w:r>
  </w:p>
  <w:p w14:paraId="6935A66A" w14:textId="77777777" w:rsidR="00CA6090" w:rsidRDefault="00CA609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60D58" w14:textId="77777777" w:rsidR="00242B0F" w:rsidRDefault="00242B0F">
      <w:pPr>
        <w:jc w:val="center"/>
      </w:pPr>
      <w:r>
        <w:separator/>
      </w:r>
    </w:p>
  </w:footnote>
  <w:footnote w:type="continuationSeparator" w:id="0">
    <w:p w14:paraId="29AC0204" w14:textId="77777777" w:rsidR="00242B0F" w:rsidRDefault="00242B0F">
      <w:r>
        <w:continuationSeparator/>
      </w:r>
    </w:p>
  </w:footnote>
  <w:footnote w:type="continuationNotice" w:id="1">
    <w:p w14:paraId="207AB498" w14:textId="77777777" w:rsidR="00242B0F" w:rsidRDefault="00242B0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F427CF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2261CD4"/>
    <w:multiLevelType w:val="hybridMultilevel"/>
    <w:tmpl w:val="24289AB2"/>
    <w:lvl w:ilvl="0" w:tplc="3864D870">
      <w:start w:val="1"/>
      <w:numFmt w:val="bullet"/>
      <w:lvlText w:val=""/>
      <w:lvlJc w:val="left"/>
      <w:pPr>
        <w:ind w:left="480" w:hanging="480"/>
      </w:pPr>
      <w:rPr>
        <w:rFonts w:ascii="Wingdings" w:hAnsi="Wingdings" w:hint="default"/>
        <w:color w:val="auto"/>
        <w:lang w:val="en-G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DEB1141"/>
    <w:multiLevelType w:val="multilevel"/>
    <w:tmpl w:val="99DAEC84"/>
    <w:lvl w:ilvl="0">
      <w:start w:val="1"/>
      <w:numFmt w:val="decimal"/>
      <w:lvlText w:val="%1"/>
      <w:lvlJc w:val="left"/>
      <w:pPr>
        <w:ind w:left="1260" w:hanging="1260"/>
      </w:pPr>
      <w:rPr>
        <w:rFonts w:hint="default"/>
      </w:rPr>
    </w:lvl>
    <w:lvl w:ilvl="1">
      <w:start w:val="7"/>
      <w:numFmt w:val="decimal"/>
      <w:lvlText w:val="%1.%2"/>
      <w:lvlJc w:val="left"/>
      <w:pPr>
        <w:ind w:left="7923" w:hanging="1260"/>
      </w:pPr>
      <w:rPr>
        <w:rFonts w:ascii="Times New Roman" w:hAnsi="Times New Roman" w:cs="Times New Roman" w:hint="default"/>
        <w:b w:val="0"/>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17BB1EEA"/>
    <w:multiLevelType w:val="hybridMultilevel"/>
    <w:tmpl w:val="2A5A2ED8"/>
    <w:lvl w:ilvl="0" w:tplc="A38A655C">
      <w:start w:val="1"/>
      <w:numFmt w:val="decimal"/>
      <w:lvlText w:val="2.%1"/>
      <w:lvlJc w:val="left"/>
      <w:pPr>
        <w:tabs>
          <w:tab w:val="num" w:pos="1276"/>
        </w:tabs>
        <w:ind w:left="0" w:firstLine="0"/>
      </w:pPr>
      <w:rPr>
        <w:rFonts w:hint="eastAsia"/>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747D2C"/>
    <w:multiLevelType w:val="hybridMultilevel"/>
    <w:tmpl w:val="B23E959C"/>
    <w:lvl w:ilvl="0" w:tplc="3C09000B">
      <w:start w:val="1"/>
      <w:numFmt w:val="bullet"/>
      <w:lvlText w:val=""/>
      <w:lvlJc w:val="left"/>
      <w:pPr>
        <w:ind w:left="720" w:hanging="360"/>
      </w:pPr>
      <w:rPr>
        <w:rFonts w:ascii="Wingdings" w:hAnsi="Wingdings"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6" w15:restartNumberingAfterBreak="0">
    <w:nsid w:val="23CC0732"/>
    <w:multiLevelType w:val="multilevel"/>
    <w:tmpl w:val="98741A80"/>
    <w:lvl w:ilvl="0">
      <w:start w:val="1"/>
      <w:numFmt w:val="bullet"/>
      <w:lvlText w:val=""/>
      <w:lvlJc w:val="left"/>
      <w:pPr>
        <w:tabs>
          <w:tab w:val="num" w:pos="480"/>
        </w:tabs>
        <w:ind w:left="480" w:hanging="480"/>
      </w:pPr>
      <w:rPr>
        <w:rFonts w:ascii="Wingdings" w:hAnsi="Wingdings" w:hint="default"/>
        <w:sz w:val="24"/>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272F6055"/>
    <w:multiLevelType w:val="hybridMultilevel"/>
    <w:tmpl w:val="C982FF46"/>
    <w:lvl w:ilvl="0" w:tplc="C840C6C6">
      <w:start w:val="1"/>
      <w:numFmt w:val="decimal"/>
      <w:lvlText w:val="(%1)"/>
      <w:lvlJc w:val="left"/>
      <w:pPr>
        <w:tabs>
          <w:tab w:val="num" w:pos="420"/>
        </w:tabs>
        <w:ind w:left="420" w:hanging="42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79F4931"/>
    <w:multiLevelType w:val="hybridMultilevel"/>
    <w:tmpl w:val="F0FEF4BA"/>
    <w:lvl w:ilvl="0" w:tplc="0A5023F0">
      <w:start w:val="1"/>
      <w:numFmt w:val="bullet"/>
      <w:lvlText w:val=""/>
      <w:lvlJc w:val="left"/>
      <w:pPr>
        <w:ind w:left="480" w:hanging="480"/>
      </w:pPr>
      <w:rPr>
        <w:rFonts w:ascii="Wingdings" w:hAnsi="Wingdings"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28F61BC8"/>
    <w:multiLevelType w:val="multilevel"/>
    <w:tmpl w:val="22C661FA"/>
    <w:lvl w:ilvl="0">
      <w:start w:val="1"/>
      <w:numFmt w:val="decimal"/>
      <w:lvlText w:val="%1"/>
      <w:lvlJc w:val="left"/>
      <w:pPr>
        <w:ind w:left="1260" w:hanging="1260"/>
      </w:pPr>
      <w:rPr>
        <w:rFonts w:hint="default"/>
      </w:rPr>
    </w:lvl>
    <w:lvl w:ilvl="1">
      <w:start w:val="1"/>
      <w:numFmt w:val="decimal"/>
      <w:lvlText w:val="%1.%2"/>
      <w:lvlJc w:val="left"/>
      <w:pPr>
        <w:ind w:left="7923" w:hanging="1260"/>
      </w:pPr>
      <w:rPr>
        <w:rFonts w:ascii="Times New Roman" w:hAnsi="Times New Roman" w:cs="Times New Roman" w:hint="default"/>
        <w:b w:val="0"/>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C921B4F"/>
    <w:multiLevelType w:val="hybridMultilevel"/>
    <w:tmpl w:val="570254D4"/>
    <w:lvl w:ilvl="0" w:tplc="A6581B82">
      <w:start w:val="1"/>
      <w:numFmt w:val="decimal"/>
      <w:lvlText w:val="(%1)"/>
      <w:lvlJc w:val="left"/>
      <w:pPr>
        <w:ind w:left="360" w:hanging="360"/>
      </w:pPr>
      <w:rPr>
        <w:rFonts w:hint="default"/>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EFB1691"/>
    <w:multiLevelType w:val="hybridMultilevel"/>
    <w:tmpl w:val="CA5EFEDA"/>
    <w:lvl w:ilvl="0" w:tplc="18B67446">
      <w:start w:val="1"/>
      <w:numFmt w:val="bullet"/>
      <w:lvlText w:val=""/>
      <w:lvlJc w:val="left"/>
      <w:pPr>
        <w:tabs>
          <w:tab w:val="num" w:pos="425"/>
        </w:tabs>
        <w:ind w:left="425" w:hanging="425"/>
      </w:pPr>
      <w:rPr>
        <w:rFonts w:ascii="Wingdings" w:hAnsi="Wingdings"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3965109F"/>
    <w:multiLevelType w:val="hybridMultilevel"/>
    <w:tmpl w:val="27BE0B78"/>
    <w:lvl w:ilvl="0" w:tplc="4FC48D88">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3CCB6B5A"/>
    <w:multiLevelType w:val="hybridMultilevel"/>
    <w:tmpl w:val="D57465BA"/>
    <w:lvl w:ilvl="0" w:tplc="081C9AAC">
      <w:start w:val="2"/>
      <w:numFmt w:val="lowerLetter"/>
      <w:lvlText w:val="(%1)"/>
      <w:lvlJc w:val="left"/>
      <w:pPr>
        <w:tabs>
          <w:tab w:val="num" w:pos="1199"/>
        </w:tabs>
        <w:ind w:left="1199" w:hanging="360"/>
      </w:pPr>
      <w:rPr>
        <w:rFonts w:ascii="Times New Roman" w:hAnsi="Times New Roman" w:cs="Times New Roman" w:hint="default"/>
        <w:sz w:val="22"/>
        <w:szCs w:val="22"/>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4" w15:restartNumberingAfterBreak="0">
    <w:nsid w:val="44CD2244"/>
    <w:multiLevelType w:val="hybridMultilevel"/>
    <w:tmpl w:val="98741A80"/>
    <w:lvl w:ilvl="0" w:tplc="885009AA">
      <w:start w:val="1"/>
      <w:numFmt w:val="bullet"/>
      <w:lvlText w:val=""/>
      <w:lvlJc w:val="left"/>
      <w:pPr>
        <w:tabs>
          <w:tab w:val="num" w:pos="480"/>
        </w:tabs>
        <w:ind w:left="480" w:hanging="480"/>
      </w:pPr>
      <w:rPr>
        <w:rFonts w:ascii="Wingdings" w:hAnsi="Wingdings" w:hint="default"/>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5" w15:restartNumberingAfterBreak="0">
    <w:nsid w:val="590146A4"/>
    <w:multiLevelType w:val="hybridMultilevel"/>
    <w:tmpl w:val="107CBAC6"/>
    <w:lvl w:ilvl="0" w:tplc="B9847D84">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DFB3DC7"/>
    <w:multiLevelType w:val="multilevel"/>
    <w:tmpl w:val="75FA7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293670"/>
    <w:multiLevelType w:val="hybridMultilevel"/>
    <w:tmpl w:val="4FB445C0"/>
    <w:lvl w:ilvl="0" w:tplc="5086891C">
      <w:start w:val="1"/>
      <w:numFmt w:val="decimal"/>
      <w:lvlText w:val="(%1)"/>
      <w:lvlJc w:val="left"/>
      <w:pPr>
        <w:ind w:left="720" w:hanging="360"/>
      </w:pPr>
      <w:rPr>
        <w:rFonts w:eastAsia="SimSun"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1440219"/>
    <w:multiLevelType w:val="hybridMultilevel"/>
    <w:tmpl w:val="8E8AB5C0"/>
    <w:lvl w:ilvl="0" w:tplc="3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73BE0B6A"/>
    <w:multiLevelType w:val="hybridMultilevel"/>
    <w:tmpl w:val="10A85AC8"/>
    <w:lvl w:ilvl="0" w:tplc="2D580370">
      <w:start w:val="1"/>
      <w:numFmt w:val="bullet"/>
      <w:lvlText w:val=""/>
      <w:lvlJc w:val="left"/>
      <w:pPr>
        <w:tabs>
          <w:tab w:val="num" w:pos="567"/>
        </w:tabs>
        <w:ind w:left="567" w:hanging="567"/>
      </w:pPr>
      <w:rPr>
        <w:rFonts w:ascii="Symbol" w:hAnsi="Symbol" w:hint="default"/>
        <w:sz w:val="20"/>
        <w:szCs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20"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22" w15:restartNumberingAfterBreak="0">
    <w:nsid w:val="7A253874"/>
    <w:multiLevelType w:val="singleLevel"/>
    <w:tmpl w:val="469402E4"/>
    <w:lvl w:ilvl="0">
      <w:start w:val="1"/>
      <w:numFmt w:val="bullet"/>
      <w:lvlText w:val=""/>
      <w:lvlJc w:val="left"/>
      <w:pPr>
        <w:tabs>
          <w:tab w:val="num" w:pos="425"/>
        </w:tabs>
        <w:ind w:left="425" w:hanging="425"/>
      </w:pPr>
      <w:rPr>
        <w:rFonts w:ascii="Wingdings" w:hAnsi="Wingdings" w:hint="default"/>
        <w:sz w:val="16"/>
        <w:lang w:val="en-GB"/>
      </w:rPr>
    </w:lvl>
  </w:abstractNum>
  <w:abstractNum w:abstractNumId="23" w15:restartNumberingAfterBreak="0">
    <w:nsid w:val="7A5971DB"/>
    <w:multiLevelType w:val="hybridMultilevel"/>
    <w:tmpl w:val="67802288"/>
    <w:lvl w:ilvl="0" w:tplc="3C09000B">
      <w:start w:val="1"/>
      <w:numFmt w:val="bullet"/>
      <w:lvlText w:val=""/>
      <w:lvlJc w:val="left"/>
      <w:pPr>
        <w:ind w:left="855" w:hanging="360"/>
      </w:pPr>
      <w:rPr>
        <w:rFonts w:ascii="Wingdings" w:hAnsi="Wingdings" w:hint="default"/>
      </w:rPr>
    </w:lvl>
    <w:lvl w:ilvl="1" w:tplc="3C090003" w:tentative="1">
      <w:start w:val="1"/>
      <w:numFmt w:val="bullet"/>
      <w:lvlText w:val="o"/>
      <w:lvlJc w:val="left"/>
      <w:pPr>
        <w:ind w:left="1575" w:hanging="360"/>
      </w:pPr>
      <w:rPr>
        <w:rFonts w:ascii="Courier New" w:hAnsi="Courier New" w:cs="Courier New" w:hint="default"/>
      </w:rPr>
    </w:lvl>
    <w:lvl w:ilvl="2" w:tplc="3C090005" w:tentative="1">
      <w:start w:val="1"/>
      <w:numFmt w:val="bullet"/>
      <w:lvlText w:val=""/>
      <w:lvlJc w:val="left"/>
      <w:pPr>
        <w:ind w:left="2295" w:hanging="360"/>
      </w:pPr>
      <w:rPr>
        <w:rFonts w:ascii="Wingdings" w:hAnsi="Wingdings" w:hint="default"/>
      </w:rPr>
    </w:lvl>
    <w:lvl w:ilvl="3" w:tplc="3C090001" w:tentative="1">
      <w:start w:val="1"/>
      <w:numFmt w:val="bullet"/>
      <w:lvlText w:val=""/>
      <w:lvlJc w:val="left"/>
      <w:pPr>
        <w:ind w:left="3015" w:hanging="360"/>
      </w:pPr>
      <w:rPr>
        <w:rFonts w:ascii="Symbol" w:hAnsi="Symbol" w:hint="default"/>
      </w:rPr>
    </w:lvl>
    <w:lvl w:ilvl="4" w:tplc="3C090003" w:tentative="1">
      <w:start w:val="1"/>
      <w:numFmt w:val="bullet"/>
      <w:lvlText w:val="o"/>
      <w:lvlJc w:val="left"/>
      <w:pPr>
        <w:ind w:left="3735" w:hanging="360"/>
      </w:pPr>
      <w:rPr>
        <w:rFonts w:ascii="Courier New" w:hAnsi="Courier New" w:cs="Courier New" w:hint="default"/>
      </w:rPr>
    </w:lvl>
    <w:lvl w:ilvl="5" w:tplc="3C090005" w:tentative="1">
      <w:start w:val="1"/>
      <w:numFmt w:val="bullet"/>
      <w:lvlText w:val=""/>
      <w:lvlJc w:val="left"/>
      <w:pPr>
        <w:ind w:left="4455" w:hanging="360"/>
      </w:pPr>
      <w:rPr>
        <w:rFonts w:ascii="Wingdings" w:hAnsi="Wingdings" w:hint="default"/>
      </w:rPr>
    </w:lvl>
    <w:lvl w:ilvl="6" w:tplc="3C090001" w:tentative="1">
      <w:start w:val="1"/>
      <w:numFmt w:val="bullet"/>
      <w:lvlText w:val=""/>
      <w:lvlJc w:val="left"/>
      <w:pPr>
        <w:ind w:left="5175" w:hanging="360"/>
      </w:pPr>
      <w:rPr>
        <w:rFonts w:ascii="Symbol" w:hAnsi="Symbol" w:hint="default"/>
      </w:rPr>
    </w:lvl>
    <w:lvl w:ilvl="7" w:tplc="3C090003" w:tentative="1">
      <w:start w:val="1"/>
      <w:numFmt w:val="bullet"/>
      <w:lvlText w:val="o"/>
      <w:lvlJc w:val="left"/>
      <w:pPr>
        <w:ind w:left="5895" w:hanging="360"/>
      </w:pPr>
      <w:rPr>
        <w:rFonts w:ascii="Courier New" w:hAnsi="Courier New" w:cs="Courier New" w:hint="default"/>
      </w:rPr>
    </w:lvl>
    <w:lvl w:ilvl="8" w:tplc="3C090005" w:tentative="1">
      <w:start w:val="1"/>
      <w:numFmt w:val="bullet"/>
      <w:lvlText w:val=""/>
      <w:lvlJc w:val="left"/>
      <w:pPr>
        <w:ind w:left="6615" w:hanging="360"/>
      </w:pPr>
      <w:rPr>
        <w:rFonts w:ascii="Wingdings" w:hAnsi="Wingdings" w:hint="default"/>
      </w:rPr>
    </w:lvl>
  </w:abstractNum>
  <w:abstractNum w:abstractNumId="24"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16cid:durableId="2086488150">
    <w:abstractNumId w:val="22"/>
  </w:num>
  <w:num w:numId="2" w16cid:durableId="2023969064">
    <w:abstractNumId w:val="24"/>
  </w:num>
  <w:num w:numId="3" w16cid:durableId="1342194800">
    <w:abstractNumId w:val="0"/>
  </w:num>
  <w:num w:numId="4" w16cid:durableId="1497266706">
    <w:abstractNumId w:val="13"/>
  </w:num>
  <w:num w:numId="5" w16cid:durableId="105152376">
    <w:abstractNumId w:val="20"/>
  </w:num>
  <w:num w:numId="6" w16cid:durableId="1503397558">
    <w:abstractNumId w:val="19"/>
  </w:num>
  <w:num w:numId="7" w16cid:durableId="549222011">
    <w:abstractNumId w:val="7"/>
  </w:num>
  <w:num w:numId="8" w16cid:durableId="570698557">
    <w:abstractNumId w:val="14"/>
  </w:num>
  <w:num w:numId="9" w16cid:durableId="1307584565">
    <w:abstractNumId w:val="6"/>
  </w:num>
  <w:num w:numId="10" w16cid:durableId="402725475">
    <w:abstractNumId w:val="11"/>
  </w:num>
  <w:num w:numId="11" w16cid:durableId="589970121">
    <w:abstractNumId w:val="12"/>
  </w:num>
  <w:num w:numId="12" w16cid:durableId="593562099">
    <w:abstractNumId w:val="8"/>
  </w:num>
  <w:num w:numId="13" w16cid:durableId="100809638">
    <w:abstractNumId w:val="15"/>
  </w:num>
  <w:num w:numId="14" w16cid:durableId="942297934">
    <w:abstractNumId w:val="1"/>
  </w:num>
  <w:num w:numId="15" w16cid:durableId="1831363726">
    <w:abstractNumId w:val="21"/>
  </w:num>
  <w:num w:numId="16" w16cid:durableId="2029721851">
    <w:abstractNumId w:val="17"/>
  </w:num>
  <w:num w:numId="17" w16cid:durableId="68969463">
    <w:abstractNumId w:val="10"/>
  </w:num>
  <w:num w:numId="18" w16cid:durableId="577985680">
    <w:abstractNumId w:val="3"/>
  </w:num>
  <w:num w:numId="19" w16cid:durableId="816074657">
    <w:abstractNumId w:val="9"/>
  </w:num>
  <w:num w:numId="20" w16cid:durableId="2112847241">
    <w:abstractNumId w:val="16"/>
  </w:num>
  <w:num w:numId="21" w16cid:durableId="1973632388">
    <w:abstractNumId w:val="2"/>
  </w:num>
  <w:num w:numId="22" w16cid:durableId="2008169509">
    <w:abstractNumId w:val="5"/>
  </w:num>
  <w:num w:numId="23" w16cid:durableId="1066949784">
    <w:abstractNumId w:val="23"/>
  </w:num>
  <w:num w:numId="24" w16cid:durableId="2076126677">
    <w:abstractNumId w:val="4"/>
  </w:num>
  <w:num w:numId="25" w16cid:durableId="5168458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7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2A1"/>
    <w:rsid w:val="00000167"/>
    <w:rsid w:val="0000044E"/>
    <w:rsid w:val="000007F3"/>
    <w:rsid w:val="000008D0"/>
    <w:rsid w:val="000009BA"/>
    <w:rsid w:val="00001061"/>
    <w:rsid w:val="00001205"/>
    <w:rsid w:val="00001415"/>
    <w:rsid w:val="00001573"/>
    <w:rsid w:val="00001828"/>
    <w:rsid w:val="00001C4A"/>
    <w:rsid w:val="00001C53"/>
    <w:rsid w:val="00001F6D"/>
    <w:rsid w:val="00002274"/>
    <w:rsid w:val="0000263A"/>
    <w:rsid w:val="0000264C"/>
    <w:rsid w:val="00002A88"/>
    <w:rsid w:val="00002C15"/>
    <w:rsid w:val="00003134"/>
    <w:rsid w:val="00003340"/>
    <w:rsid w:val="00003367"/>
    <w:rsid w:val="000033C2"/>
    <w:rsid w:val="00003411"/>
    <w:rsid w:val="00003433"/>
    <w:rsid w:val="0000352A"/>
    <w:rsid w:val="00003582"/>
    <w:rsid w:val="00003633"/>
    <w:rsid w:val="0000363E"/>
    <w:rsid w:val="00003650"/>
    <w:rsid w:val="00003830"/>
    <w:rsid w:val="0000386A"/>
    <w:rsid w:val="0000391C"/>
    <w:rsid w:val="00003A9A"/>
    <w:rsid w:val="00003B2F"/>
    <w:rsid w:val="00003D4A"/>
    <w:rsid w:val="00003DF5"/>
    <w:rsid w:val="000043CD"/>
    <w:rsid w:val="000044E6"/>
    <w:rsid w:val="000045EF"/>
    <w:rsid w:val="0000474A"/>
    <w:rsid w:val="0000490F"/>
    <w:rsid w:val="00004B2D"/>
    <w:rsid w:val="00004BF6"/>
    <w:rsid w:val="00004D11"/>
    <w:rsid w:val="00004F03"/>
    <w:rsid w:val="0000500C"/>
    <w:rsid w:val="0000512C"/>
    <w:rsid w:val="00005361"/>
    <w:rsid w:val="0000539B"/>
    <w:rsid w:val="00005645"/>
    <w:rsid w:val="00005A66"/>
    <w:rsid w:val="00005D06"/>
    <w:rsid w:val="00006631"/>
    <w:rsid w:val="00006738"/>
    <w:rsid w:val="00006760"/>
    <w:rsid w:val="0000714D"/>
    <w:rsid w:val="0000746E"/>
    <w:rsid w:val="00007619"/>
    <w:rsid w:val="0000762A"/>
    <w:rsid w:val="0000765F"/>
    <w:rsid w:val="000079E8"/>
    <w:rsid w:val="00007A8F"/>
    <w:rsid w:val="00007D1C"/>
    <w:rsid w:val="00007DFB"/>
    <w:rsid w:val="000103C8"/>
    <w:rsid w:val="00010647"/>
    <w:rsid w:val="00010732"/>
    <w:rsid w:val="00010924"/>
    <w:rsid w:val="00010DD6"/>
    <w:rsid w:val="00010E12"/>
    <w:rsid w:val="00010F50"/>
    <w:rsid w:val="00010FC7"/>
    <w:rsid w:val="0001114D"/>
    <w:rsid w:val="000113BA"/>
    <w:rsid w:val="00011605"/>
    <w:rsid w:val="00011768"/>
    <w:rsid w:val="00011A3A"/>
    <w:rsid w:val="000122A3"/>
    <w:rsid w:val="0001242B"/>
    <w:rsid w:val="000124CF"/>
    <w:rsid w:val="000127CA"/>
    <w:rsid w:val="00012885"/>
    <w:rsid w:val="00012B79"/>
    <w:rsid w:val="00012E1D"/>
    <w:rsid w:val="00012E20"/>
    <w:rsid w:val="00012F68"/>
    <w:rsid w:val="00012F6C"/>
    <w:rsid w:val="00012FB3"/>
    <w:rsid w:val="0001305A"/>
    <w:rsid w:val="00013082"/>
    <w:rsid w:val="000130CC"/>
    <w:rsid w:val="00013364"/>
    <w:rsid w:val="0001342F"/>
    <w:rsid w:val="00013436"/>
    <w:rsid w:val="00013469"/>
    <w:rsid w:val="00013918"/>
    <w:rsid w:val="00013B73"/>
    <w:rsid w:val="00014006"/>
    <w:rsid w:val="0001443F"/>
    <w:rsid w:val="000144DD"/>
    <w:rsid w:val="00014A23"/>
    <w:rsid w:val="00014C4B"/>
    <w:rsid w:val="00014EDA"/>
    <w:rsid w:val="0001516B"/>
    <w:rsid w:val="00015241"/>
    <w:rsid w:val="00015295"/>
    <w:rsid w:val="0001529C"/>
    <w:rsid w:val="000152B2"/>
    <w:rsid w:val="0001570B"/>
    <w:rsid w:val="0001597F"/>
    <w:rsid w:val="0001599D"/>
    <w:rsid w:val="00016051"/>
    <w:rsid w:val="0001648C"/>
    <w:rsid w:val="000165B4"/>
    <w:rsid w:val="00016849"/>
    <w:rsid w:val="0001687C"/>
    <w:rsid w:val="000168B7"/>
    <w:rsid w:val="00016C27"/>
    <w:rsid w:val="00016E09"/>
    <w:rsid w:val="0001721A"/>
    <w:rsid w:val="0001724D"/>
    <w:rsid w:val="000175C5"/>
    <w:rsid w:val="00017608"/>
    <w:rsid w:val="00017664"/>
    <w:rsid w:val="00017B48"/>
    <w:rsid w:val="00017EFE"/>
    <w:rsid w:val="00017FC4"/>
    <w:rsid w:val="00020129"/>
    <w:rsid w:val="00020850"/>
    <w:rsid w:val="0002099E"/>
    <w:rsid w:val="000209BF"/>
    <w:rsid w:val="00020B0C"/>
    <w:rsid w:val="00020BC8"/>
    <w:rsid w:val="000210FA"/>
    <w:rsid w:val="0002136F"/>
    <w:rsid w:val="000213AC"/>
    <w:rsid w:val="0002266F"/>
    <w:rsid w:val="000228F9"/>
    <w:rsid w:val="000229B0"/>
    <w:rsid w:val="00022A5B"/>
    <w:rsid w:val="00022AC5"/>
    <w:rsid w:val="00022D5E"/>
    <w:rsid w:val="0002356A"/>
    <w:rsid w:val="00023B61"/>
    <w:rsid w:val="00023C16"/>
    <w:rsid w:val="00024050"/>
    <w:rsid w:val="00024265"/>
    <w:rsid w:val="0002453A"/>
    <w:rsid w:val="00024646"/>
    <w:rsid w:val="0002481B"/>
    <w:rsid w:val="0002486B"/>
    <w:rsid w:val="00024908"/>
    <w:rsid w:val="00024C80"/>
    <w:rsid w:val="00024DCA"/>
    <w:rsid w:val="00024E6E"/>
    <w:rsid w:val="00024EC5"/>
    <w:rsid w:val="00024EE2"/>
    <w:rsid w:val="000250B6"/>
    <w:rsid w:val="000253BE"/>
    <w:rsid w:val="00025571"/>
    <w:rsid w:val="0002561D"/>
    <w:rsid w:val="000256BB"/>
    <w:rsid w:val="00025FAE"/>
    <w:rsid w:val="000262DD"/>
    <w:rsid w:val="00026313"/>
    <w:rsid w:val="00026714"/>
    <w:rsid w:val="00026721"/>
    <w:rsid w:val="0002678D"/>
    <w:rsid w:val="00026852"/>
    <w:rsid w:val="00026A22"/>
    <w:rsid w:val="00026BC1"/>
    <w:rsid w:val="00026C46"/>
    <w:rsid w:val="00027013"/>
    <w:rsid w:val="0002729C"/>
    <w:rsid w:val="0002738D"/>
    <w:rsid w:val="000273C0"/>
    <w:rsid w:val="000275FC"/>
    <w:rsid w:val="0002761E"/>
    <w:rsid w:val="000277D9"/>
    <w:rsid w:val="00027997"/>
    <w:rsid w:val="00027B1C"/>
    <w:rsid w:val="00027CDC"/>
    <w:rsid w:val="00027DDC"/>
    <w:rsid w:val="00027DFC"/>
    <w:rsid w:val="00027E06"/>
    <w:rsid w:val="00030117"/>
    <w:rsid w:val="00030353"/>
    <w:rsid w:val="00030402"/>
    <w:rsid w:val="000307C2"/>
    <w:rsid w:val="000310BF"/>
    <w:rsid w:val="0003132C"/>
    <w:rsid w:val="000314A7"/>
    <w:rsid w:val="00031562"/>
    <w:rsid w:val="000316B4"/>
    <w:rsid w:val="00031CD3"/>
    <w:rsid w:val="00031D09"/>
    <w:rsid w:val="00031D36"/>
    <w:rsid w:val="00031F06"/>
    <w:rsid w:val="00032269"/>
    <w:rsid w:val="000322A6"/>
    <w:rsid w:val="000323D9"/>
    <w:rsid w:val="000324F5"/>
    <w:rsid w:val="000325ED"/>
    <w:rsid w:val="000326A2"/>
    <w:rsid w:val="000326F9"/>
    <w:rsid w:val="00032968"/>
    <w:rsid w:val="00032999"/>
    <w:rsid w:val="00032ACF"/>
    <w:rsid w:val="00032BC5"/>
    <w:rsid w:val="00032EAC"/>
    <w:rsid w:val="00032F1F"/>
    <w:rsid w:val="00033080"/>
    <w:rsid w:val="000331E1"/>
    <w:rsid w:val="00033518"/>
    <w:rsid w:val="00033522"/>
    <w:rsid w:val="0003356D"/>
    <w:rsid w:val="0003375C"/>
    <w:rsid w:val="00033924"/>
    <w:rsid w:val="00033BDF"/>
    <w:rsid w:val="00033D0D"/>
    <w:rsid w:val="00033E69"/>
    <w:rsid w:val="000342C6"/>
    <w:rsid w:val="0003452F"/>
    <w:rsid w:val="00034557"/>
    <w:rsid w:val="00034613"/>
    <w:rsid w:val="0003485B"/>
    <w:rsid w:val="00034A09"/>
    <w:rsid w:val="00034A28"/>
    <w:rsid w:val="00034AB0"/>
    <w:rsid w:val="00034CE2"/>
    <w:rsid w:val="00034F6B"/>
    <w:rsid w:val="00035192"/>
    <w:rsid w:val="00035241"/>
    <w:rsid w:val="00035655"/>
    <w:rsid w:val="0003568B"/>
    <w:rsid w:val="00035BEE"/>
    <w:rsid w:val="00035C82"/>
    <w:rsid w:val="00035F8D"/>
    <w:rsid w:val="00035FF7"/>
    <w:rsid w:val="000362D2"/>
    <w:rsid w:val="000363D7"/>
    <w:rsid w:val="0003648A"/>
    <w:rsid w:val="00036850"/>
    <w:rsid w:val="00036875"/>
    <w:rsid w:val="0003691F"/>
    <w:rsid w:val="00036BA0"/>
    <w:rsid w:val="00036CD0"/>
    <w:rsid w:val="00036D26"/>
    <w:rsid w:val="00037289"/>
    <w:rsid w:val="000374BA"/>
    <w:rsid w:val="000378C6"/>
    <w:rsid w:val="000379ED"/>
    <w:rsid w:val="00037D10"/>
    <w:rsid w:val="000400E3"/>
    <w:rsid w:val="0004011B"/>
    <w:rsid w:val="0004033E"/>
    <w:rsid w:val="00040367"/>
    <w:rsid w:val="00040473"/>
    <w:rsid w:val="000404B5"/>
    <w:rsid w:val="000407D8"/>
    <w:rsid w:val="00040ADC"/>
    <w:rsid w:val="00040B31"/>
    <w:rsid w:val="00040E7B"/>
    <w:rsid w:val="00040ED7"/>
    <w:rsid w:val="00040EDA"/>
    <w:rsid w:val="00040F86"/>
    <w:rsid w:val="00040FFC"/>
    <w:rsid w:val="00041011"/>
    <w:rsid w:val="00041059"/>
    <w:rsid w:val="000410EE"/>
    <w:rsid w:val="000412D0"/>
    <w:rsid w:val="000413DD"/>
    <w:rsid w:val="00041A7C"/>
    <w:rsid w:val="00041B47"/>
    <w:rsid w:val="00041CD7"/>
    <w:rsid w:val="00041CE2"/>
    <w:rsid w:val="00042408"/>
    <w:rsid w:val="00042573"/>
    <w:rsid w:val="0004286D"/>
    <w:rsid w:val="00042AB9"/>
    <w:rsid w:val="00042B8A"/>
    <w:rsid w:val="00042E4C"/>
    <w:rsid w:val="000430F3"/>
    <w:rsid w:val="0004317D"/>
    <w:rsid w:val="00043383"/>
    <w:rsid w:val="0004358E"/>
    <w:rsid w:val="000437E2"/>
    <w:rsid w:val="000438BC"/>
    <w:rsid w:val="00043B8A"/>
    <w:rsid w:val="00043F37"/>
    <w:rsid w:val="00043F3B"/>
    <w:rsid w:val="00043F72"/>
    <w:rsid w:val="00044116"/>
    <w:rsid w:val="0004439A"/>
    <w:rsid w:val="00044411"/>
    <w:rsid w:val="000445A0"/>
    <w:rsid w:val="000445A9"/>
    <w:rsid w:val="0004465E"/>
    <w:rsid w:val="000447A9"/>
    <w:rsid w:val="00044827"/>
    <w:rsid w:val="00044A1E"/>
    <w:rsid w:val="00044D28"/>
    <w:rsid w:val="00045061"/>
    <w:rsid w:val="0004521D"/>
    <w:rsid w:val="00045643"/>
    <w:rsid w:val="00045689"/>
    <w:rsid w:val="0004594B"/>
    <w:rsid w:val="000459E8"/>
    <w:rsid w:val="00045ABF"/>
    <w:rsid w:val="00045AF9"/>
    <w:rsid w:val="00045B81"/>
    <w:rsid w:val="00045BC3"/>
    <w:rsid w:val="00045E44"/>
    <w:rsid w:val="00046140"/>
    <w:rsid w:val="0004618A"/>
    <w:rsid w:val="000462CF"/>
    <w:rsid w:val="0004636F"/>
    <w:rsid w:val="00046410"/>
    <w:rsid w:val="000465F8"/>
    <w:rsid w:val="000467CA"/>
    <w:rsid w:val="00046A4C"/>
    <w:rsid w:val="00046B6D"/>
    <w:rsid w:val="00046BEB"/>
    <w:rsid w:val="00046DAF"/>
    <w:rsid w:val="00046E31"/>
    <w:rsid w:val="00047094"/>
    <w:rsid w:val="000477B4"/>
    <w:rsid w:val="00047944"/>
    <w:rsid w:val="00047989"/>
    <w:rsid w:val="00047BED"/>
    <w:rsid w:val="00047D87"/>
    <w:rsid w:val="00047EF0"/>
    <w:rsid w:val="00047EF8"/>
    <w:rsid w:val="00047F41"/>
    <w:rsid w:val="000506FF"/>
    <w:rsid w:val="0005077B"/>
    <w:rsid w:val="00050787"/>
    <w:rsid w:val="000508C0"/>
    <w:rsid w:val="00050B01"/>
    <w:rsid w:val="00050BAC"/>
    <w:rsid w:val="00050FDF"/>
    <w:rsid w:val="00051389"/>
    <w:rsid w:val="000518E6"/>
    <w:rsid w:val="00051913"/>
    <w:rsid w:val="00051A6B"/>
    <w:rsid w:val="00051ECB"/>
    <w:rsid w:val="00051F11"/>
    <w:rsid w:val="00052441"/>
    <w:rsid w:val="00052770"/>
    <w:rsid w:val="000529AE"/>
    <w:rsid w:val="00052A44"/>
    <w:rsid w:val="00052CDF"/>
    <w:rsid w:val="00052F17"/>
    <w:rsid w:val="00053AAB"/>
    <w:rsid w:val="00053C91"/>
    <w:rsid w:val="00053E13"/>
    <w:rsid w:val="00053EB9"/>
    <w:rsid w:val="000547A4"/>
    <w:rsid w:val="000547BF"/>
    <w:rsid w:val="00054A4E"/>
    <w:rsid w:val="00054AAE"/>
    <w:rsid w:val="00054D3B"/>
    <w:rsid w:val="000550F2"/>
    <w:rsid w:val="00055155"/>
    <w:rsid w:val="00055525"/>
    <w:rsid w:val="0005578F"/>
    <w:rsid w:val="000557BC"/>
    <w:rsid w:val="000558F0"/>
    <w:rsid w:val="00055974"/>
    <w:rsid w:val="00055A52"/>
    <w:rsid w:val="00055B3B"/>
    <w:rsid w:val="00055BC9"/>
    <w:rsid w:val="00055C67"/>
    <w:rsid w:val="00055D18"/>
    <w:rsid w:val="00055E16"/>
    <w:rsid w:val="0005611B"/>
    <w:rsid w:val="00056301"/>
    <w:rsid w:val="000563DD"/>
    <w:rsid w:val="0005674A"/>
    <w:rsid w:val="00056D3D"/>
    <w:rsid w:val="00056D3E"/>
    <w:rsid w:val="00056E73"/>
    <w:rsid w:val="00056E97"/>
    <w:rsid w:val="00056FAB"/>
    <w:rsid w:val="0005705B"/>
    <w:rsid w:val="00057076"/>
    <w:rsid w:val="00057422"/>
    <w:rsid w:val="00057537"/>
    <w:rsid w:val="00057565"/>
    <w:rsid w:val="0005772D"/>
    <w:rsid w:val="00057AE8"/>
    <w:rsid w:val="00057C47"/>
    <w:rsid w:val="00057C63"/>
    <w:rsid w:val="000603DC"/>
    <w:rsid w:val="00060677"/>
    <w:rsid w:val="00060716"/>
    <w:rsid w:val="0006097F"/>
    <w:rsid w:val="00060C02"/>
    <w:rsid w:val="00060FD6"/>
    <w:rsid w:val="00061AB2"/>
    <w:rsid w:val="00061AD2"/>
    <w:rsid w:val="00061E45"/>
    <w:rsid w:val="00062332"/>
    <w:rsid w:val="00062615"/>
    <w:rsid w:val="00062BD1"/>
    <w:rsid w:val="00062C1A"/>
    <w:rsid w:val="00062E2E"/>
    <w:rsid w:val="00062ED4"/>
    <w:rsid w:val="0006314C"/>
    <w:rsid w:val="000631B3"/>
    <w:rsid w:val="000632AD"/>
    <w:rsid w:val="0006333F"/>
    <w:rsid w:val="000635FF"/>
    <w:rsid w:val="0006391B"/>
    <w:rsid w:val="00063C07"/>
    <w:rsid w:val="00063C39"/>
    <w:rsid w:val="00063EA7"/>
    <w:rsid w:val="0006402A"/>
    <w:rsid w:val="00064243"/>
    <w:rsid w:val="0006444C"/>
    <w:rsid w:val="0006463F"/>
    <w:rsid w:val="000646B2"/>
    <w:rsid w:val="000648C6"/>
    <w:rsid w:val="000648DD"/>
    <w:rsid w:val="000649F8"/>
    <w:rsid w:val="00064B62"/>
    <w:rsid w:val="00064CE2"/>
    <w:rsid w:val="00064D1F"/>
    <w:rsid w:val="00064F89"/>
    <w:rsid w:val="0006512D"/>
    <w:rsid w:val="0006513C"/>
    <w:rsid w:val="0006520B"/>
    <w:rsid w:val="00065429"/>
    <w:rsid w:val="00065844"/>
    <w:rsid w:val="00065CAC"/>
    <w:rsid w:val="00065D4D"/>
    <w:rsid w:val="00066366"/>
    <w:rsid w:val="00066381"/>
    <w:rsid w:val="00066597"/>
    <w:rsid w:val="00066969"/>
    <w:rsid w:val="00066B46"/>
    <w:rsid w:val="00066BCC"/>
    <w:rsid w:val="00066EF2"/>
    <w:rsid w:val="00066FEF"/>
    <w:rsid w:val="000670B0"/>
    <w:rsid w:val="000670B7"/>
    <w:rsid w:val="00067136"/>
    <w:rsid w:val="000671FD"/>
    <w:rsid w:val="00067208"/>
    <w:rsid w:val="00067221"/>
    <w:rsid w:val="0006746F"/>
    <w:rsid w:val="00067975"/>
    <w:rsid w:val="000679B6"/>
    <w:rsid w:val="00067B3E"/>
    <w:rsid w:val="00067D44"/>
    <w:rsid w:val="000700A2"/>
    <w:rsid w:val="000701D3"/>
    <w:rsid w:val="0007040E"/>
    <w:rsid w:val="00070448"/>
    <w:rsid w:val="00070515"/>
    <w:rsid w:val="0007077A"/>
    <w:rsid w:val="00070840"/>
    <w:rsid w:val="00070854"/>
    <w:rsid w:val="00070A2A"/>
    <w:rsid w:val="00070B53"/>
    <w:rsid w:val="00070C9B"/>
    <w:rsid w:val="00070CF4"/>
    <w:rsid w:val="00070F50"/>
    <w:rsid w:val="0007109A"/>
    <w:rsid w:val="000711C1"/>
    <w:rsid w:val="0007123F"/>
    <w:rsid w:val="000712E1"/>
    <w:rsid w:val="00071571"/>
    <w:rsid w:val="0007185F"/>
    <w:rsid w:val="00071A76"/>
    <w:rsid w:val="00071B2B"/>
    <w:rsid w:val="00071BCC"/>
    <w:rsid w:val="00071BF4"/>
    <w:rsid w:val="00071D55"/>
    <w:rsid w:val="00071DBD"/>
    <w:rsid w:val="00071F99"/>
    <w:rsid w:val="00071FB0"/>
    <w:rsid w:val="0007203E"/>
    <w:rsid w:val="000727EE"/>
    <w:rsid w:val="000728B1"/>
    <w:rsid w:val="00072A27"/>
    <w:rsid w:val="00072C61"/>
    <w:rsid w:val="00072C6F"/>
    <w:rsid w:val="00072D70"/>
    <w:rsid w:val="00072E81"/>
    <w:rsid w:val="00073200"/>
    <w:rsid w:val="00073505"/>
    <w:rsid w:val="00073608"/>
    <w:rsid w:val="0007363D"/>
    <w:rsid w:val="000737B5"/>
    <w:rsid w:val="000737FD"/>
    <w:rsid w:val="00073EAA"/>
    <w:rsid w:val="00074068"/>
    <w:rsid w:val="000741B3"/>
    <w:rsid w:val="00074343"/>
    <w:rsid w:val="000743F6"/>
    <w:rsid w:val="000746D2"/>
    <w:rsid w:val="000748AE"/>
    <w:rsid w:val="00074916"/>
    <w:rsid w:val="00074D8D"/>
    <w:rsid w:val="00074DD4"/>
    <w:rsid w:val="00075048"/>
    <w:rsid w:val="000750A3"/>
    <w:rsid w:val="00075110"/>
    <w:rsid w:val="00075B61"/>
    <w:rsid w:val="00076125"/>
    <w:rsid w:val="000762B9"/>
    <w:rsid w:val="000763EB"/>
    <w:rsid w:val="0007652F"/>
    <w:rsid w:val="000767A4"/>
    <w:rsid w:val="00076EC2"/>
    <w:rsid w:val="00076FB9"/>
    <w:rsid w:val="0007732A"/>
    <w:rsid w:val="00077561"/>
    <w:rsid w:val="00077633"/>
    <w:rsid w:val="0007766F"/>
    <w:rsid w:val="000779A4"/>
    <w:rsid w:val="00077CA0"/>
    <w:rsid w:val="00077DDE"/>
    <w:rsid w:val="00077E5D"/>
    <w:rsid w:val="00080617"/>
    <w:rsid w:val="0008063E"/>
    <w:rsid w:val="00080712"/>
    <w:rsid w:val="000807EB"/>
    <w:rsid w:val="00080C2B"/>
    <w:rsid w:val="00080DA3"/>
    <w:rsid w:val="00080E06"/>
    <w:rsid w:val="00080ED5"/>
    <w:rsid w:val="00080FA8"/>
    <w:rsid w:val="0008150F"/>
    <w:rsid w:val="000816A5"/>
    <w:rsid w:val="000816FD"/>
    <w:rsid w:val="00081B38"/>
    <w:rsid w:val="00081D36"/>
    <w:rsid w:val="00081DBF"/>
    <w:rsid w:val="00081E9E"/>
    <w:rsid w:val="00081EBA"/>
    <w:rsid w:val="00081ECE"/>
    <w:rsid w:val="0008204A"/>
    <w:rsid w:val="000821C8"/>
    <w:rsid w:val="000823FE"/>
    <w:rsid w:val="0008240E"/>
    <w:rsid w:val="00082530"/>
    <w:rsid w:val="0008288E"/>
    <w:rsid w:val="000829E0"/>
    <w:rsid w:val="00082AC0"/>
    <w:rsid w:val="00082DD6"/>
    <w:rsid w:val="00082ECE"/>
    <w:rsid w:val="000831EC"/>
    <w:rsid w:val="00083337"/>
    <w:rsid w:val="00083644"/>
    <w:rsid w:val="00083689"/>
    <w:rsid w:val="00083810"/>
    <w:rsid w:val="00083B44"/>
    <w:rsid w:val="00083BA6"/>
    <w:rsid w:val="00083DD6"/>
    <w:rsid w:val="00083E0C"/>
    <w:rsid w:val="00083F27"/>
    <w:rsid w:val="00084056"/>
    <w:rsid w:val="00084A5A"/>
    <w:rsid w:val="00084A7A"/>
    <w:rsid w:val="00084A8F"/>
    <w:rsid w:val="00084B35"/>
    <w:rsid w:val="00084BEC"/>
    <w:rsid w:val="00084D6B"/>
    <w:rsid w:val="00084DB6"/>
    <w:rsid w:val="00084EBF"/>
    <w:rsid w:val="0008505A"/>
    <w:rsid w:val="0008511E"/>
    <w:rsid w:val="0008554B"/>
    <w:rsid w:val="0008581D"/>
    <w:rsid w:val="00085AE1"/>
    <w:rsid w:val="00085D8F"/>
    <w:rsid w:val="000860F0"/>
    <w:rsid w:val="000861CC"/>
    <w:rsid w:val="000863F4"/>
    <w:rsid w:val="000867D1"/>
    <w:rsid w:val="00086AC4"/>
    <w:rsid w:val="00086D72"/>
    <w:rsid w:val="00087186"/>
    <w:rsid w:val="000871ED"/>
    <w:rsid w:val="00087331"/>
    <w:rsid w:val="000873F4"/>
    <w:rsid w:val="000876CF"/>
    <w:rsid w:val="0008777D"/>
    <w:rsid w:val="000879FF"/>
    <w:rsid w:val="00087A9F"/>
    <w:rsid w:val="00087BFA"/>
    <w:rsid w:val="00087DF7"/>
    <w:rsid w:val="00087FF6"/>
    <w:rsid w:val="00090271"/>
    <w:rsid w:val="00090709"/>
    <w:rsid w:val="00090901"/>
    <w:rsid w:val="00090A14"/>
    <w:rsid w:val="00090B41"/>
    <w:rsid w:val="00090BC3"/>
    <w:rsid w:val="00090CC7"/>
    <w:rsid w:val="00090E37"/>
    <w:rsid w:val="00090F1A"/>
    <w:rsid w:val="00090FEF"/>
    <w:rsid w:val="000911EA"/>
    <w:rsid w:val="0009132D"/>
    <w:rsid w:val="000917E7"/>
    <w:rsid w:val="00091A2B"/>
    <w:rsid w:val="00091B9B"/>
    <w:rsid w:val="00091FD0"/>
    <w:rsid w:val="00091FDF"/>
    <w:rsid w:val="000922BF"/>
    <w:rsid w:val="0009270D"/>
    <w:rsid w:val="00092767"/>
    <w:rsid w:val="00092856"/>
    <w:rsid w:val="00092987"/>
    <w:rsid w:val="000929DB"/>
    <w:rsid w:val="00092B4E"/>
    <w:rsid w:val="00092D0C"/>
    <w:rsid w:val="00092D46"/>
    <w:rsid w:val="00093163"/>
    <w:rsid w:val="000931FA"/>
    <w:rsid w:val="000934FE"/>
    <w:rsid w:val="000937D1"/>
    <w:rsid w:val="000938B0"/>
    <w:rsid w:val="00093AE1"/>
    <w:rsid w:val="00093FB4"/>
    <w:rsid w:val="00094284"/>
    <w:rsid w:val="000943BD"/>
    <w:rsid w:val="0009442D"/>
    <w:rsid w:val="000945CD"/>
    <w:rsid w:val="0009461D"/>
    <w:rsid w:val="00094A8D"/>
    <w:rsid w:val="00094C6B"/>
    <w:rsid w:val="00094EA7"/>
    <w:rsid w:val="0009509F"/>
    <w:rsid w:val="000950AC"/>
    <w:rsid w:val="0009516A"/>
    <w:rsid w:val="00095245"/>
    <w:rsid w:val="0009535C"/>
    <w:rsid w:val="00095420"/>
    <w:rsid w:val="000959CC"/>
    <w:rsid w:val="00095C9F"/>
    <w:rsid w:val="00095CA9"/>
    <w:rsid w:val="00095D71"/>
    <w:rsid w:val="00095FED"/>
    <w:rsid w:val="00096241"/>
    <w:rsid w:val="00096253"/>
    <w:rsid w:val="00096285"/>
    <w:rsid w:val="0009645A"/>
    <w:rsid w:val="000964EA"/>
    <w:rsid w:val="000965F8"/>
    <w:rsid w:val="000967E7"/>
    <w:rsid w:val="00096E23"/>
    <w:rsid w:val="00096E6B"/>
    <w:rsid w:val="00096EE6"/>
    <w:rsid w:val="0009700D"/>
    <w:rsid w:val="0009732E"/>
    <w:rsid w:val="000973D0"/>
    <w:rsid w:val="000973F4"/>
    <w:rsid w:val="000975B8"/>
    <w:rsid w:val="0009781C"/>
    <w:rsid w:val="00097FE7"/>
    <w:rsid w:val="000A0132"/>
    <w:rsid w:val="000A01EF"/>
    <w:rsid w:val="000A04F7"/>
    <w:rsid w:val="000A08A9"/>
    <w:rsid w:val="000A0A6B"/>
    <w:rsid w:val="000A0BBA"/>
    <w:rsid w:val="000A0CB3"/>
    <w:rsid w:val="000A0CB8"/>
    <w:rsid w:val="000A0DF1"/>
    <w:rsid w:val="000A0E78"/>
    <w:rsid w:val="000A103A"/>
    <w:rsid w:val="000A108D"/>
    <w:rsid w:val="000A1097"/>
    <w:rsid w:val="000A14C4"/>
    <w:rsid w:val="000A15FC"/>
    <w:rsid w:val="000A166A"/>
    <w:rsid w:val="000A1807"/>
    <w:rsid w:val="000A197F"/>
    <w:rsid w:val="000A1A86"/>
    <w:rsid w:val="000A1C43"/>
    <w:rsid w:val="000A1CAF"/>
    <w:rsid w:val="000A1CC4"/>
    <w:rsid w:val="000A1EA1"/>
    <w:rsid w:val="000A21C2"/>
    <w:rsid w:val="000A22C9"/>
    <w:rsid w:val="000A23DE"/>
    <w:rsid w:val="000A2A38"/>
    <w:rsid w:val="000A2D81"/>
    <w:rsid w:val="000A2ED3"/>
    <w:rsid w:val="000A3015"/>
    <w:rsid w:val="000A3715"/>
    <w:rsid w:val="000A3AC2"/>
    <w:rsid w:val="000A3B98"/>
    <w:rsid w:val="000A3C2B"/>
    <w:rsid w:val="000A4064"/>
    <w:rsid w:val="000A4362"/>
    <w:rsid w:val="000A4A29"/>
    <w:rsid w:val="000A4C50"/>
    <w:rsid w:val="000A4D24"/>
    <w:rsid w:val="000A4F6F"/>
    <w:rsid w:val="000A4FD2"/>
    <w:rsid w:val="000A52C4"/>
    <w:rsid w:val="000A52CD"/>
    <w:rsid w:val="000A59AF"/>
    <w:rsid w:val="000A5D61"/>
    <w:rsid w:val="000A5D91"/>
    <w:rsid w:val="000A64BF"/>
    <w:rsid w:val="000A6514"/>
    <w:rsid w:val="000A651A"/>
    <w:rsid w:val="000A65A3"/>
    <w:rsid w:val="000A6CE0"/>
    <w:rsid w:val="000A6D7E"/>
    <w:rsid w:val="000A6F77"/>
    <w:rsid w:val="000A70C3"/>
    <w:rsid w:val="000A70E6"/>
    <w:rsid w:val="000A775F"/>
    <w:rsid w:val="000A7BF0"/>
    <w:rsid w:val="000B00B4"/>
    <w:rsid w:val="000B0146"/>
    <w:rsid w:val="000B01BD"/>
    <w:rsid w:val="000B05BC"/>
    <w:rsid w:val="000B0BFA"/>
    <w:rsid w:val="000B0F3A"/>
    <w:rsid w:val="000B0F82"/>
    <w:rsid w:val="000B106B"/>
    <w:rsid w:val="000B1D80"/>
    <w:rsid w:val="000B1F93"/>
    <w:rsid w:val="000B206C"/>
    <w:rsid w:val="000B24EF"/>
    <w:rsid w:val="000B2D16"/>
    <w:rsid w:val="000B2F85"/>
    <w:rsid w:val="000B36A1"/>
    <w:rsid w:val="000B37AD"/>
    <w:rsid w:val="000B3E0F"/>
    <w:rsid w:val="000B3F8C"/>
    <w:rsid w:val="000B3FFA"/>
    <w:rsid w:val="000B4437"/>
    <w:rsid w:val="000B4615"/>
    <w:rsid w:val="000B487E"/>
    <w:rsid w:val="000B48F6"/>
    <w:rsid w:val="000B4AC5"/>
    <w:rsid w:val="000B4DAB"/>
    <w:rsid w:val="000B4F21"/>
    <w:rsid w:val="000B559A"/>
    <w:rsid w:val="000B581D"/>
    <w:rsid w:val="000B5C62"/>
    <w:rsid w:val="000B5F0C"/>
    <w:rsid w:val="000B61C1"/>
    <w:rsid w:val="000B6468"/>
    <w:rsid w:val="000B6754"/>
    <w:rsid w:val="000B6848"/>
    <w:rsid w:val="000B6B06"/>
    <w:rsid w:val="000B7BE6"/>
    <w:rsid w:val="000B7C5D"/>
    <w:rsid w:val="000B7DF7"/>
    <w:rsid w:val="000C01F9"/>
    <w:rsid w:val="000C0804"/>
    <w:rsid w:val="000C08BE"/>
    <w:rsid w:val="000C09CE"/>
    <w:rsid w:val="000C09F6"/>
    <w:rsid w:val="000C0C10"/>
    <w:rsid w:val="000C0CE5"/>
    <w:rsid w:val="000C0EDA"/>
    <w:rsid w:val="000C13A5"/>
    <w:rsid w:val="000C14DE"/>
    <w:rsid w:val="000C150C"/>
    <w:rsid w:val="000C1764"/>
    <w:rsid w:val="000C1C9F"/>
    <w:rsid w:val="000C1CC4"/>
    <w:rsid w:val="000C22B9"/>
    <w:rsid w:val="000C2347"/>
    <w:rsid w:val="000C27EC"/>
    <w:rsid w:val="000C2A69"/>
    <w:rsid w:val="000C2B8C"/>
    <w:rsid w:val="000C2BF9"/>
    <w:rsid w:val="000C2C91"/>
    <w:rsid w:val="000C2D11"/>
    <w:rsid w:val="000C2F13"/>
    <w:rsid w:val="000C312F"/>
    <w:rsid w:val="000C353F"/>
    <w:rsid w:val="000C3831"/>
    <w:rsid w:val="000C38C9"/>
    <w:rsid w:val="000C39EB"/>
    <w:rsid w:val="000C3BE8"/>
    <w:rsid w:val="000C3E00"/>
    <w:rsid w:val="000C4094"/>
    <w:rsid w:val="000C425C"/>
    <w:rsid w:val="000C4496"/>
    <w:rsid w:val="000C480A"/>
    <w:rsid w:val="000C4871"/>
    <w:rsid w:val="000C4A22"/>
    <w:rsid w:val="000C4BB7"/>
    <w:rsid w:val="000C4BC3"/>
    <w:rsid w:val="000C4C28"/>
    <w:rsid w:val="000C4C32"/>
    <w:rsid w:val="000C4CF3"/>
    <w:rsid w:val="000C4FBD"/>
    <w:rsid w:val="000C587E"/>
    <w:rsid w:val="000C5A75"/>
    <w:rsid w:val="000C5BD1"/>
    <w:rsid w:val="000C5E44"/>
    <w:rsid w:val="000C5E87"/>
    <w:rsid w:val="000C6086"/>
    <w:rsid w:val="000C618C"/>
    <w:rsid w:val="000C629B"/>
    <w:rsid w:val="000C6778"/>
    <w:rsid w:val="000C6847"/>
    <w:rsid w:val="000C684B"/>
    <w:rsid w:val="000C6BE8"/>
    <w:rsid w:val="000C6D60"/>
    <w:rsid w:val="000C7159"/>
    <w:rsid w:val="000C76A6"/>
    <w:rsid w:val="000C77D9"/>
    <w:rsid w:val="000C7864"/>
    <w:rsid w:val="000D014C"/>
    <w:rsid w:val="000D0347"/>
    <w:rsid w:val="000D069D"/>
    <w:rsid w:val="000D0812"/>
    <w:rsid w:val="000D0922"/>
    <w:rsid w:val="000D1218"/>
    <w:rsid w:val="000D1CFE"/>
    <w:rsid w:val="000D1F82"/>
    <w:rsid w:val="000D1F98"/>
    <w:rsid w:val="000D2545"/>
    <w:rsid w:val="000D26D8"/>
    <w:rsid w:val="000D284F"/>
    <w:rsid w:val="000D2896"/>
    <w:rsid w:val="000D29E6"/>
    <w:rsid w:val="000D2F1C"/>
    <w:rsid w:val="000D2F70"/>
    <w:rsid w:val="000D30EB"/>
    <w:rsid w:val="000D3293"/>
    <w:rsid w:val="000D34EB"/>
    <w:rsid w:val="000D36FE"/>
    <w:rsid w:val="000D375B"/>
    <w:rsid w:val="000D3780"/>
    <w:rsid w:val="000D3871"/>
    <w:rsid w:val="000D3E0F"/>
    <w:rsid w:val="000D3E31"/>
    <w:rsid w:val="000D404B"/>
    <w:rsid w:val="000D4194"/>
    <w:rsid w:val="000D4244"/>
    <w:rsid w:val="000D4690"/>
    <w:rsid w:val="000D46A2"/>
    <w:rsid w:val="000D475D"/>
    <w:rsid w:val="000D483E"/>
    <w:rsid w:val="000D4928"/>
    <w:rsid w:val="000D4BA9"/>
    <w:rsid w:val="000D4E03"/>
    <w:rsid w:val="000D5F36"/>
    <w:rsid w:val="000D5F48"/>
    <w:rsid w:val="000D60D7"/>
    <w:rsid w:val="000D61A4"/>
    <w:rsid w:val="000D63C0"/>
    <w:rsid w:val="000D66DA"/>
    <w:rsid w:val="000D6729"/>
    <w:rsid w:val="000D6C08"/>
    <w:rsid w:val="000D6C31"/>
    <w:rsid w:val="000D73E2"/>
    <w:rsid w:val="000D749F"/>
    <w:rsid w:val="000D77B4"/>
    <w:rsid w:val="000D782D"/>
    <w:rsid w:val="000D7A35"/>
    <w:rsid w:val="000D7A48"/>
    <w:rsid w:val="000D7C42"/>
    <w:rsid w:val="000D7CAE"/>
    <w:rsid w:val="000D7DB0"/>
    <w:rsid w:val="000E01A3"/>
    <w:rsid w:val="000E0228"/>
    <w:rsid w:val="000E0548"/>
    <w:rsid w:val="000E056C"/>
    <w:rsid w:val="000E0798"/>
    <w:rsid w:val="000E07EC"/>
    <w:rsid w:val="000E0865"/>
    <w:rsid w:val="000E0891"/>
    <w:rsid w:val="000E0A1B"/>
    <w:rsid w:val="000E0B5A"/>
    <w:rsid w:val="000E0CF1"/>
    <w:rsid w:val="000E0EE2"/>
    <w:rsid w:val="000E12E4"/>
    <w:rsid w:val="000E15BA"/>
    <w:rsid w:val="000E1647"/>
    <w:rsid w:val="000E1FD0"/>
    <w:rsid w:val="000E21A2"/>
    <w:rsid w:val="000E24F4"/>
    <w:rsid w:val="000E262A"/>
    <w:rsid w:val="000E2958"/>
    <w:rsid w:val="000E2B98"/>
    <w:rsid w:val="000E2F5B"/>
    <w:rsid w:val="000E3363"/>
    <w:rsid w:val="000E33B7"/>
    <w:rsid w:val="000E33F8"/>
    <w:rsid w:val="000E35E5"/>
    <w:rsid w:val="000E3646"/>
    <w:rsid w:val="000E369A"/>
    <w:rsid w:val="000E3A12"/>
    <w:rsid w:val="000E3F3A"/>
    <w:rsid w:val="000E4351"/>
    <w:rsid w:val="000E45A7"/>
    <w:rsid w:val="000E4722"/>
    <w:rsid w:val="000E4D17"/>
    <w:rsid w:val="000E4E4A"/>
    <w:rsid w:val="000E4ED6"/>
    <w:rsid w:val="000E4FF6"/>
    <w:rsid w:val="000E504C"/>
    <w:rsid w:val="000E5155"/>
    <w:rsid w:val="000E553C"/>
    <w:rsid w:val="000E571A"/>
    <w:rsid w:val="000E5CDE"/>
    <w:rsid w:val="000E5E59"/>
    <w:rsid w:val="000E5EBC"/>
    <w:rsid w:val="000E5F2B"/>
    <w:rsid w:val="000E5FCA"/>
    <w:rsid w:val="000E62BB"/>
    <w:rsid w:val="000E643B"/>
    <w:rsid w:val="000E682E"/>
    <w:rsid w:val="000E6949"/>
    <w:rsid w:val="000E6957"/>
    <w:rsid w:val="000E6CEC"/>
    <w:rsid w:val="000E6D12"/>
    <w:rsid w:val="000E713D"/>
    <w:rsid w:val="000E71DF"/>
    <w:rsid w:val="000E730C"/>
    <w:rsid w:val="000E7344"/>
    <w:rsid w:val="000E73D8"/>
    <w:rsid w:val="000E73F9"/>
    <w:rsid w:val="000E76A2"/>
    <w:rsid w:val="000E7AFF"/>
    <w:rsid w:val="000E7B9F"/>
    <w:rsid w:val="000E7D78"/>
    <w:rsid w:val="000E7E5E"/>
    <w:rsid w:val="000E7F76"/>
    <w:rsid w:val="000F0525"/>
    <w:rsid w:val="000F081C"/>
    <w:rsid w:val="000F0845"/>
    <w:rsid w:val="000F0CD2"/>
    <w:rsid w:val="000F0D27"/>
    <w:rsid w:val="000F1033"/>
    <w:rsid w:val="000F1214"/>
    <w:rsid w:val="000F1219"/>
    <w:rsid w:val="000F12B6"/>
    <w:rsid w:val="000F14ED"/>
    <w:rsid w:val="000F1755"/>
    <w:rsid w:val="000F1945"/>
    <w:rsid w:val="000F1B23"/>
    <w:rsid w:val="000F1D22"/>
    <w:rsid w:val="000F1D46"/>
    <w:rsid w:val="000F227C"/>
    <w:rsid w:val="000F22F5"/>
    <w:rsid w:val="000F2392"/>
    <w:rsid w:val="000F2436"/>
    <w:rsid w:val="000F24FE"/>
    <w:rsid w:val="000F25E7"/>
    <w:rsid w:val="000F28E2"/>
    <w:rsid w:val="000F2B1E"/>
    <w:rsid w:val="000F2F6B"/>
    <w:rsid w:val="000F3AC5"/>
    <w:rsid w:val="000F3B48"/>
    <w:rsid w:val="000F3DA6"/>
    <w:rsid w:val="000F3F02"/>
    <w:rsid w:val="000F4002"/>
    <w:rsid w:val="000F4297"/>
    <w:rsid w:val="000F42B0"/>
    <w:rsid w:val="000F42C7"/>
    <w:rsid w:val="000F43B4"/>
    <w:rsid w:val="000F482B"/>
    <w:rsid w:val="000F48D6"/>
    <w:rsid w:val="000F48EC"/>
    <w:rsid w:val="000F4B6F"/>
    <w:rsid w:val="000F4C0A"/>
    <w:rsid w:val="000F4EC1"/>
    <w:rsid w:val="000F4FB9"/>
    <w:rsid w:val="000F5141"/>
    <w:rsid w:val="000F515A"/>
    <w:rsid w:val="000F53B4"/>
    <w:rsid w:val="000F568D"/>
    <w:rsid w:val="000F5784"/>
    <w:rsid w:val="000F5A22"/>
    <w:rsid w:val="000F5AE3"/>
    <w:rsid w:val="000F5B00"/>
    <w:rsid w:val="000F5D37"/>
    <w:rsid w:val="000F5D40"/>
    <w:rsid w:val="000F5F73"/>
    <w:rsid w:val="000F63E6"/>
    <w:rsid w:val="000F6955"/>
    <w:rsid w:val="000F6D46"/>
    <w:rsid w:val="000F6DC5"/>
    <w:rsid w:val="000F6F34"/>
    <w:rsid w:val="000F7379"/>
    <w:rsid w:val="000F752C"/>
    <w:rsid w:val="000F7676"/>
    <w:rsid w:val="000F77A0"/>
    <w:rsid w:val="000F7A1D"/>
    <w:rsid w:val="000F7D2C"/>
    <w:rsid w:val="000F7FD1"/>
    <w:rsid w:val="00100057"/>
    <w:rsid w:val="0010018F"/>
    <w:rsid w:val="00100C49"/>
    <w:rsid w:val="00100CD5"/>
    <w:rsid w:val="00100D2E"/>
    <w:rsid w:val="00100E66"/>
    <w:rsid w:val="00100F4F"/>
    <w:rsid w:val="00101091"/>
    <w:rsid w:val="00101AF8"/>
    <w:rsid w:val="00101B1E"/>
    <w:rsid w:val="00101C0B"/>
    <w:rsid w:val="00102084"/>
    <w:rsid w:val="001020ED"/>
    <w:rsid w:val="0010214D"/>
    <w:rsid w:val="001022EC"/>
    <w:rsid w:val="00102685"/>
    <w:rsid w:val="001026AC"/>
    <w:rsid w:val="001026D2"/>
    <w:rsid w:val="00102724"/>
    <w:rsid w:val="001027F1"/>
    <w:rsid w:val="00102A6E"/>
    <w:rsid w:val="00102B80"/>
    <w:rsid w:val="00102C60"/>
    <w:rsid w:val="00102CB5"/>
    <w:rsid w:val="00102DA1"/>
    <w:rsid w:val="00102E63"/>
    <w:rsid w:val="00103271"/>
    <w:rsid w:val="00103283"/>
    <w:rsid w:val="00103445"/>
    <w:rsid w:val="001034E5"/>
    <w:rsid w:val="0010362D"/>
    <w:rsid w:val="00103692"/>
    <w:rsid w:val="001036DF"/>
    <w:rsid w:val="00103851"/>
    <w:rsid w:val="00103B53"/>
    <w:rsid w:val="00103BD3"/>
    <w:rsid w:val="00103C10"/>
    <w:rsid w:val="0010420D"/>
    <w:rsid w:val="001044CE"/>
    <w:rsid w:val="00104891"/>
    <w:rsid w:val="00104ADB"/>
    <w:rsid w:val="00104DF8"/>
    <w:rsid w:val="00104EA0"/>
    <w:rsid w:val="0010522C"/>
    <w:rsid w:val="00105425"/>
    <w:rsid w:val="00105431"/>
    <w:rsid w:val="00105747"/>
    <w:rsid w:val="00105A87"/>
    <w:rsid w:val="00105F7D"/>
    <w:rsid w:val="00106051"/>
    <w:rsid w:val="00106241"/>
    <w:rsid w:val="0010652F"/>
    <w:rsid w:val="00106BBA"/>
    <w:rsid w:val="001073B6"/>
    <w:rsid w:val="00107557"/>
    <w:rsid w:val="00107808"/>
    <w:rsid w:val="00107C55"/>
    <w:rsid w:val="00107DF1"/>
    <w:rsid w:val="00110289"/>
    <w:rsid w:val="001104B9"/>
    <w:rsid w:val="001107B0"/>
    <w:rsid w:val="00110811"/>
    <w:rsid w:val="001108D3"/>
    <w:rsid w:val="00110936"/>
    <w:rsid w:val="00110965"/>
    <w:rsid w:val="00110B0F"/>
    <w:rsid w:val="00110C84"/>
    <w:rsid w:val="00110CA3"/>
    <w:rsid w:val="00110E5E"/>
    <w:rsid w:val="00110EFF"/>
    <w:rsid w:val="001110F3"/>
    <w:rsid w:val="001111AD"/>
    <w:rsid w:val="00111287"/>
    <w:rsid w:val="001113AD"/>
    <w:rsid w:val="001113D0"/>
    <w:rsid w:val="0011154F"/>
    <w:rsid w:val="00111769"/>
    <w:rsid w:val="00111972"/>
    <w:rsid w:val="00111A6B"/>
    <w:rsid w:val="00111C8A"/>
    <w:rsid w:val="00112258"/>
    <w:rsid w:val="0011226C"/>
    <w:rsid w:val="00112AB6"/>
    <w:rsid w:val="00112B31"/>
    <w:rsid w:val="00112B8A"/>
    <w:rsid w:val="00112F46"/>
    <w:rsid w:val="001130A5"/>
    <w:rsid w:val="0011360E"/>
    <w:rsid w:val="001138E0"/>
    <w:rsid w:val="00113B4F"/>
    <w:rsid w:val="00113CE8"/>
    <w:rsid w:val="00113FC9"/>
    <w:rsid w:val="0011439C"/>
    <w:rsid w:val="001146BA"/>
    <w:rsid w:val="00114829"/>
    <w:rsid w:val="001148D2"/>
    <w:rsid w:val="001148D5"/>
    <w:rsid w:val="00114A9C"/>
    <w:rsid w:val="00114CA4"/>
    <w:rsid w:val="0011551A"/>
    <w:rsid w:val="00115642"/>
    <w:rsid w:val="0011578C"/>
    <w:rsid w:val="00115B5B"/>
    <w:rsid w:val="001163EA"/>
    <w:rsid w:val="001164C7"/>
    <w:rsid w:val="001165A5"/>
    <w:rsid w:val="0011669B"/>
    <w:rsid w:val="001167C6"/>
    <w:rsid w:val="00116A5A"/>
    <w:rsid w:val="00116E0C"/>
    <w:rsid w:val="00116F9D"/>
    <w:rsid w:val="00117054"/>
    <w:rsid w:val="001174EE"/>
    <w:rsid w:val="00117A7A"/>
    <w:rsid w:val="00117B70"/>
    <w:rsid w:val="00117D0A"/>
    <w:rsid w:val="00117D76"/>
    <w:rsid w:val="00117E53"/>
    <w:rsid w:val="00117EC7"/>
    <w:rsid w:val="00120192"/>
    <w:rsid w:val="0012031A"/>
    <w:rsid w:val="00120519"/>
    <w:rsid w:val="001205F3"/>
    <w:rsid w:val="00120766"/>
    <w:rsid w:val="00120A3A"/>
    <w:rsid w:val="00120E04"/>
    <w:rsid w:val="00120F69"/>
    <w:rsid w:val="0012100A"/>
    <w:rsid w:val="00121576"/>
    <w:rsid w:val="00121628"/>
    <w:rsid w:val="001216B2"/>
    <w:rsid w:val="001218D8"/>
    <w:rsid w:val="001218E8"/>
    <w:rsid w:val="00121AE9"/>
    <w:rsid w:val="00121B50"/>
    <w:rsid w:val="00121CB0"/>
    <w:rsid w:val="00121D56"/>
    <w:rsid w:val="00121EB1"/>
    <w:rsid w:val="00121EBA"/>
    <w:rsid w:val="001220C1"/>
    <w:rsid w:val="00122133"/>
    <w:rsid w:val="001222FA"/>
    <w:rsid w:val="00122404"/>
    <w:rsid w:val="00122479"/>
    <w:rsid w:val="00122611"/>
    <w:rsid w:val="0012280F"/>
    <w:rsid w:val="00122B1A"/>
    <w:rsid w:val="00122EC4"/>
    <w:rsid w:val="00122F0E"/>
    <w:rsid w:val="001231FD"/>
    <w:rsid w:val="00123265"/>
    <w:rsid w:val="001237F2"/>
    <w:rsid w:val="001238D4"/>
    <w:rsid w:val="001239BB"/>
    <w:rsid w:val="001239E1"/>
    <w:rsid w:val="00123B4C"/>
    <w:rsid w:val="00123F3A"/>
    <w:rsid w:val="00123F49"/>
    <w:rsid w:val="00123F98"/>
    <w:rsid w:val="001241D1"/>
    <w:rsid w:val="00124334"/>
    <w:rsid w:val="001244A7"/>
    <w:rsid w:val="001244D9"/>
    <w:rsid w:val="0012486F"/>
    <w:rsid w:val="0012495C"/>
    <w:rsid w:val="00124F4A"/>
    <w:rsid w:val="0012500C"/>
    <w:rsid w:val="00125185"/>
    <w:rsid w:val="0012553A"/>
    <w:rsid w:val="00125869"/>
    <w:rsid w:val="00125CFC"/>
    <w:rsid w:val="00125D13"/>
    <w:rsid w:val="00126241"/>
    <w:rsid w:val="00126337"/>
    <w:rsid w:val="00126780"/>
    <w:rsid w:val="00126A52"/>
    <w:rsid w:val="00126F13"/>
    <w:rsid w:val="00127109"/>
    <w:rsid w:val="0012746E"/>
    <w:rsid w:val="00127646"/>
    <w:rsid w:val="00127827"/>
    <w:rsid w:val="001279F8"/>
    <w:rsid w:val="00127B90"/>
    <w:rsid w:val="00127BE3"/>
    <w:rsid w:val="00127E02"/>
    <w:rsid w:val="00127EFB"/>
    <w:rsid w:val="00127F77"/>
    <w:rsid w:val="00130350"/>
    <w:rsid w:val="00130969"/>
    <w:rsid w:val="00130970"/>
    <w:rsid w:val="00130998"/>
    <w:rsid w:val="00130E0F"/>
    <w:rsid w:val="00130E94"/>
    <w:rsid w:val="001311C8"/>
    <w:rsid w:val="00131367"/>
    <w:rsid w:val="001315AD"/>
    <w:rsid w:val="001315BC"/>
    <w:rsid w:val="0013189D"/>
    <w:rsid w:val="00131AF9"/>
    <w:rsid w:val="00131B23"/>
    <w:rsid w:val="00131B76"/>
    <w:rsid w:val="00132026"/>
    <w:rsid w:val="001320C7"/>
    <w:rsid w:val="0013219E"/>
    <w:rsid w:val="00132237"/>
    <w:rsid w:val="001323AD"/>
    <w:rsid w:val="00132A53"/>
    <w:rsid w:val="001333FF"/>
    <w:rsid w:val="00133600"/>
    <w:rsid w:val="0013360A"/>
    <w:rsid w:val="00133872"/>
    <w:rsid w:val="00133A37"/>
    <w:rsid w:val="00133D1A"/>
    <w:rsid w:val="00133DBA"/>
    <w:rsid w:val="00133F91"/>
    <w:rsid w:val="001340E4"/>
    <w:rsid w:val="00134355"/>
    <w:rsid w:val="0013456D"/>
    <w:rsid w:val="001348D6"/>
    <w:rsid w:val="00134963"/>
    <w:rsid w:val="00134A81"/>
    <w:rsid w:val="00134F1C"/>
    <w:rsid w:val="00135AD8"/>
    <w:rsid w:val="00135C2E"/>
    <w:rsid w:val="00135D27"/>
    <w:rsid w:val="00135F37"/>
    <w:rsid w:val="001360B0"/>
    <w:rsid w:val="0013629B"/>
    <w:rsid w:val="001364F3"/>
    <w:rsid w:val="00136565"/>
    <w:rsid w:val="00136617"/>
    <w:rsid w:val="00136A06"/>
    <w:rsid w:val="00136B6F"/>
    <w:rsid w:val="00136C9A"/>
    <w:rsid w:val="00136CBA"/>
    <w:rsid w:val="001370ED"/>
    <w:rsid w:val="00137121"/>
    <w:rsid w:val="00137160"/>
    <w:rsid w:val="001371DD"/>
    <w:rsid w:val="0013720E"/>
    <w:rsid w:val="001372BA"/>
    <w:rsid w:val="00137350"/>
    <w:rsid w:val="001373EB"/>
    <w:rsid w:val="0013743C"/>
    <w:rsid w:val="001375CF"/>
    <w:rsid w:val="00137A0A"/>
    <w:rsid w:val="00137A51"/>
    <w:rsid w:val="00137B9A"/>
    <w:rsid w:val="00140129"/>
    <w:rsid w:val="001401F1"/>
    <w:rsid w:val="00140203"/>
    <w:rsid w:val="0014031E"/>
    <w:rsid w:val="001405FB"/>
    <w:rsid w:val="001408A8"/>
    <w:rsid w:val="001408C7"/>
    <w:rsid w:val="00140941"/>
    <w:rsid w:val="00140CC5"/>
    <w:rsid w:val="00140D6B"/>
    <w:rsid w:val="00140E7C"/>
    <w:rsid w:val="0014114C"/>
    <w:rsid w:val="001411B9"/>
    <w:rsid w:val="00141289"/>
    <w:rsid w:val="0014141C"/>
    <w:rsid w:val="001415DD"/>
    <w:rsid w:val="0014166C"/>
    <w:rsid w:val="0014176A"/>
    <w:rsid w:val="00141A19"/>
    <w:rsid w:val="00141CFA"/>
    <w:rsid w:val="00142194"/>
    <w:rsid w:val="0014228A"/>
    <w:rsid w:val="00142423"/>
    <w:rsid w:val="00142431"/>
    <w:rsid w:val="00142622"/>
    <w:rsid w:val="001428D4"/>
    <w:rsid w:val="0014292D"/>
    <w:rsid w:val="001429D5"/>
    <w:rsid w:val="00142BA6"/>
    <w:rsid w:val="00142C3E"/>
    <w:rsid w:val="00142D1F"/>
    <w:rsid w:val="00142DDA"/>
    <w:rsid w:val="00142F73"/>
    <w:rsid w:val="00142F80"/>
    <w:rsid w:val="00142FC3"/>
    <w:rsid w:val="00143036"/>
    <w:rsid w:val="0014320A"/>
    <w:rsid w:val="0014330B"/>
    <w:rsid w:val="00143789"/>
    <w:rsid w:val="001438F6"/>
    <w:rsid w:val="001439C5"/>
    <w:rsid w:val="00143BD5"/>
    <w:rsid w:val="00143DB8"/>
    <w:rsid w:val="001442FB"/>
    <w:rsid w:val="0014446E"/>
    <w:rsid w:val="001450EC"/>
    <w:rsid w:val="00145124"/>
    <w:rsid w:val="0014546E"/>
    <w:rsid w:val="001456E7"/>
    <w:rsid w:val="00145BF3"/>
    <w:rsid w:val="00145D85"/>
    <w:rsid w:val="00145E18"/>
    <w:rsid w:val="00145E39"/>
    <w:rsid w:val="00146501"/>
    <w:rsid w:val="0014679F"/>
    <w:rsid w:val="001469F7"/>
    <w:rsid w:val="00146A74"/>
    <w:rsid w:val="00146D99"/>
    <w:rsid w:val="00147054"/>
    <w:rsid w:val="001470F7"/>
    <w:rsid w:val="001475DF"/>
    <w:rsid w:val="00147662"/>
    <w:rsid w:val="001476B3"/>
    <w:rsid w:val="00147B6B"/>
    <w:rsid w:val="00147D37"/>
    <w:rsid w:val="00147E34"/>
    <w:rsid w:val="00147E5A"/>
    <w:rsid w:val="00147EB0"/>
    <w:rsid w:val="00150042"/>
    <w:rsid w:val="0015011A"/>
    <w:rsid w:val="00150169"/>
    <w:rsid w:val="0015025B"/>
    <w:rsid w:val="00150420"/>
    <w:rsid w:val="001505AE"/>
    <w:rsid w:val="001509CF"/>
    <w:rsid w:val="00150F2E"/>
    <w:rsid w:val="00151039"/>
    <w:rsid w:val="0015116B"/>
    <w:rsid w:val="0015151D"/>
    <w:rsid w:val="00151576"/>
    <w:rsid w:val="00151A11"/>
    <w:rsid w:val="00151D90"/>
    <w:rsid w:val="00151E2E"/>
    <w:rsid w:val="00152336"/>
    <w:rsid w:val="0015266A"/>
    <w:rsid w:val="00152F50"/>
    <w:rsid w:val="00152F73"/>
    <w:rsid w:val="001534D1"/>
    <w:rsid w:val="001535AF"/>
    <w:rsid w:val="001535C9"/>
    <w:rsid w:val="00153602"/>
    <w:rsid w:val="001536D8"/>
    <w:rsid w:val="001536E3"/>
    <w:rsid w:val="00153856"/>
    <w:rsid w:val="0015386B"/>
    <w:rsid w:val="00153907"/>
    <w:rsid w:val="00153938"/>
    <w:rsid w:val="001539C6"/>
    <w:rsid w:val="00153BAB"/>
    <w:rsid w:val="00153CF7"/>
    <w:rsid w:val="00153D21"/>
    <w:rsid w:val="00153E84"/>
    <w:rsid w:val="001540C1"/>
    <w:rsid w:val="0015419E"/>
    <w:rsid w:val="001542F2"/>
    <w:rsid w:val="0015439F"/>
    <w:rsid w:val="00154999"/>
    <w:rsid w:val="001549DE"/>
    <w:rsid w:val="00154A0E"/>
    <w:rsid w:val="00154A68"/>
    <w:rsid w:val="00154B07"/>
    <w:rsid w:val="00154CCB"/>
    <w:rsid w:val="00154D19"/>
    <w:rsid w:val="00155063"/>
    <w:rsid w:val="00155694"/>
    <w:rsid w:val="00155999"/>
    <w:rsid w:val="001559FC"/>
    <w:rsid w:val="00155CBE"/>
    <w:rsid w:val="001563FE"/>
    <w:rsid w:val="001566FA"/>
    <w:rsid w:val="00156859"/>
    <w:rsid w:val="0015735F"/>
    <w:rsid w:val="00157379"/>
    <w:rsid w:val="001573CD"/>
    <w:rsid w:val="001573E6"/>
    <w:rsid w:val="00157502"/>
    <w:rsid w:val="001577A4"/>
    <w:rsid w:val="001578B1"/>
    <w:rsid w:val="001579EB"/>
    <w:rsid w:val="00157BC2"/>
    <w:rsid w:val="00157F51"/>
    <w:rsid w:val="001602AD"/>
    <w:rsid w:val="00160342"/>
    <w:rsid w:val="0016060F"/>
    <w:rsid w:val="0016062D"/>
    <w:rsid w:val="00160937"/>
    <w:rsid w:val="001609C7"/>
    <w:rsid w:val="001609FD"/>
    <w:rsid w:val="00160BC7"/>
    <w:rsid w:val="00161046"/>
    <w:rsid w:val="001618AD"/>
    <w:rsid w:val="001619FA"/>
    <w:rsid w:val="00161A7A"/>
    <w:rsid w:val="00161ACD"/>
    <w:rsid w:val="00161D9E"/>
    <w:rsid w:val="00161EBE"/>
    <w:rsid w:val="00162109"/>
    <w:rsid w:val="0016213B"/>
    <w:rsid w:val="0016226F"/>
    <w:rsid w:val="001623B5"/>
    <w:rsid w:val="001624E9"/>
    <w:rsid w:val="00162A01"/>
    <w:rsid w:val="00162A61"/>
    <w:rsid w:val="00162AA1"/>
    <w:rsid w:val="00162CB5"/>
    <w:rsid w:val="00162ED6"/>
    <w:rsid w:val="00162FEC"/>
    <w:rsid w:val="00163336"/>
    <w:rsid w:val="00163339"/>
    <w:rsid w:val="001634C0"/>
    <w:rsid w:val="00163718"/>
    <w:rsid w:val="001637EF"/>
    <w:rsid w:val="0016389D"/>
    <w:rsid w:val="001638B7"/>
    <w:rsid w:val="00163C8C"/>
    <w:rsid w:val="00163DEB"/>
    <w:rsid w:val="001641B6"/>
    <w:rsid w:val="0016426B"/>
    <w:rsid w:val="001643DC"/>
    <w:rsid w:val="001643E6"/>
    <w:rsid w:val="00164751"/>
    <w:rsid w:val="00164778"/>
    <w:rsid w:val="0016479D"/>
    <w:rsid w:val="00164887"/>
    <w:rsid w:val="00164AD5"/>
    <w:rsid w:val="00164DEE"/>
    <w:rsid w:val="00164EE3"/>
    <w:rsid w:val="00165442"/>
    <w:rsid w:val="001654EF"/>
    <w:rsid w:val="00165685"/>
    <w:rsid w:val="0016580B"/>
    <w:rsid w:val="00165858"/>
    <w:rsid w:val="001658A7"/>
    <w:rsid w:val="00165E8F"/>
    <w:rsid w:val="00166131"/>
    <w:rsid w:val="00166468"/>
    <w:rsid w:val="0016662F"/>
    <w:rsid w:val="001668CD"/>
    <w:rsid w:val="00166963"/>
    <w:rsid w:val="00166A52"/>
    <w:rsid w:val="00166AF7"/>
    <w:rsid w:val="00166D76"/>
    <w:rsid w:val="00167353"/>
    <w:rsid w:val="00167431"/>
    <w:rsid w:val="00167566"/>
    <w:rsid w:val="0016779E"/>
    <w:rsid w:val="00167957"/>
    <w:rsid w:val="00167D59"/>
    <w:rsid w:val="00170097"/>
    <w:rsid w:val="001704C5"/>
    <w:rsid w:val="001705BE"/>
    <w:rsid w:val="0017071C"/>
    <w:rsid w:val="0017074F"/>
    <w:rsid w:val="00170845"/>
    <w:rsid w:val="00170B02"/>
    <w:rsid w:val="00170B04"/>
    <w:rsid w:val="001711CA"/>
    <w:rsid w:val="001714FF"/>
    <w:rsid w:val="00171926"/>
    <w:rsid w:val="00171E62"/>
    <w:rsid w:val="00172137"/>
    <w:rsid w:val="001722FB"/>
    <w:rsid w:val="001723DC"/>
    <w:rsid w:val="00172545"/>
    <w:rsid w:val="0017254E"/>
    <w:rsid w:val="00172575"/>
    <w:rsid w:val="00172AB0"/>
    <w:rsid w:val="001730CD"/>
    <w:rsid w:val="00173778"/>
    <w:rsid w:val="0017378F"/>
    <w:rsid w:val="001738EF"/>
    <w:rsid w:val="00173A3E"/>
    <w:rsid w:val="00173B58"/>
    <w:rsid w:val="00173CFF"/>
    <w:rsid w:val="00173D97"/>
    <w:rsid w:val="00173DEC"/>
    <w:rsid w:val="00173E06"/>
    <w:rsid w:val="00174114"/>
    <w:rsid w:val="001743CA"/>
    <w:rsid w:val="001743D9"/>
    <w:rsid w:val="00174430"/>
    <w:rsid w:val="001744E5"/>
    <w:rsid w:val="001746BD"/>
    <w:rsid w:val="00174771"/>
    <w:rsid w:val="00174AE7"/>
    <w:rsid w:val="0017524B"/>
    <w:rsid w:val="0017531B"/>
    <w:rsid w:val="00175519"/>
    <w:rsid w:val="0017585C"/>
    <w:rsid w:val="00175DFB"/>
    <w:rsid w:val="00175F6F"/>
    <w:rsid w:val="00175FB5"/>
    <w:rsid w:val="001763B2"/>
    <w:rsid w:val="001763DC"/>
    <w:rsid w:val="0017660A"/>
    <w:rsid w:val="00176D10"/>
    <w:rsid w:val="001770B4"/>
    <w:rsid w:val="001770C7"/>
    <w:rsid w:val="00177D1A"/>
    <w:rsid w:val="00177E51"/>
    <w:rsid w:val="00177EA7"/>
    <w:rsid w:val="0018046E"/>
    <w:rsid w:val="001805BD"/>
    <w:rsid w:val="001808C1"/>
    <w:rsid w:val="00180B7C"/>
    <w:rsid w:val="00180BD1"/>
    <w:rsid w:val="00181096"/>
    <w:rsid w:val="001815A6"/>
    <w:rsid w:val="0018160E"/>
    <w:rsid w:val="0018161A"/>
    <w:rsid w:val="00181694"/>
    <w:rsid w:val="001816AF"/>
    <w:rsid w:val="00181841"/>
    <w:rsid w:val="00181995"/>
    <w:rsid w:val="00181C51"/>
    <w:rsid w:val="001821F8"/>
    <w:rsid w:val="00182424"/>
    <w:rsid w:val="0018255F"/>
    <w:rsid w:val="0018259A"/>
    <w:rsid w:val="001825ED"/>
    <w:rsid w:val="00182A1C"/>
    <w:rsid w:val="00182C29"/>
    <w:rsid w:val="00182EDE"/>
    <w:rsid w:val="00182F1C"/>
    <w:rsid w:val="00182FC4"/>
    <w:rsid w:val="001831F9"/>
    <w:rsid w:val="001832BE"/>
    <w:rsid w:val="001832D1"/>
    <w:rsid w:val="001834F5"/>
    <w:rsid w:val="0018397F"/>
    <w:rsid w:val="00183AE8"/>
    <w:rsid w:val="00183C1B"/>
    <w:rsid w:val="00183C57"/>
    <w:rsid w:val="00183FEB"/>
    <w:rsid w:val="001842B1"/>
    <w:rsid w:val="001842F4"/>
    <w:rsid w:val="00184313"/>
    <w:rsid w:val="0018442D"/>
    <w:rsid w:val="0018461B"/>
    <w:rsid w:val="001848B4"/>
    <w:rsid w:val="00184BB3"/>
    <w:rsid w:val="00184BB4"/>
    <w:rsid w:val="00184E40"/>
    <w:rsid w:val="00184E44"/>
    <w:rsid w:val="00184E62"/>
    <w:rsid w:val="00184E82"/>
    <w:rsid w:val="0018507F"/>
    <w:rsid w:val="0018527B"/>
    <w:rsid w:val="0018560D"/>
    <w:rsid w:val="001856E6"/>
    <w:rsid w:val="001859AC"/>
    <w:rsid w:val="001859FC"/>
    <w:rsid w:val="00185F55"/>
    <w:rsid w:val="00186008"/>
    <w:rsid w:val="00186099"/>
    <w:rsid w:val="001860A3"/>
    <w:rsid w:val="00186212"/>
    <w:rsid w:val="00186235"/>
    <w:rsid w:val="0018659A"/>
    <w:rsid w:val="001868F8"/>
    <w:rsid w:val="00186A35"/>
    <w:rsid w:val="00186CC7"/>
    <w:rsid w:val="00186F88"/>
    <w:rsid w:val="00187052"/>
    <w:rsid w:val="00187513"/>
    <w:rsid w:val="00187A98"/>
    <w:rsid w:val="00187A9A"/>
    <w:rsid w:val="00187ADE"/>
    <w:rsid w:val="00187D50"/>
    <w:rsid w:val="0019010A"/>
    <w:rsid w:val="00190235"/>
    <w:rsid w:val="0019030E"/>
    <w:rsid w:val="00190448"/>
    <w:rsid w:val="00190562"/>
    <w:rsid w:val="00190B91"/>
    <w:rsid w:val="00190DCF"/>
    <w:rsid w:val="00190E53"/>
    <w:rsid w:val="00190EA5"/>
    <w:rsid w:val="001910A8"/>
    <w:rsid w:val="001912EE"/>
    <w:rsid w:val="0019162B"/>
    <w:rsid w:val="001919C9"/>
    <w:rsid w:val="00191D2F"/>
    <w:rsid w:val="00191D73"/>
    <w:rsid w:val="00191DA4"/>
    <w:rsid w:val="00191F05"/>
    <w:rsid w:val="00192098"/>
    <w:rsid w:val="001922C5"/>
    <w:rsid w:val="001924A2"/>
    <w:rsid w:val="001926B6"/>
    <w:rsid w:val="00192719"/>
    <w:rsid w:val="001927BD"/>
    <w:rsid w:val="001927D9"/>
    <w:rsid w:val="00192898"/>
    <w:rsid w:val="00192B19"/>
    <w:rsid w:val="00192BD2"/>
    <w:rsid w:val="00192BD7"/>
    <w:rsid w:val="00192F57"/>
    <w:rsid w:val="00192FD5"/>
    <w:rsid w:val="001932EB"/>
    <w:rsid w:val="001933C8"/>
    <w:rsid w:val="0019358E"/>
    <w:rsid w:val="00193984"/>
    <w:rsid w:val="00193F03"/>
    <w:rsid w:val="0019479D"/>
    <w:rsid w:val="001947A0"/>
    <w:rsid w:val="00194880"/>
    <w:rsid w:val="00194A50"/>
    <w:rsid w:val="00194AF2"/>
    <w:rsid w:val="00194CA2"/>
    <w:rsid w:val="00194F85"/>
    <w:rsid w:val="0019547B"/>
    <w:rsid w:val="00195794"/>
    <w:rsid w:val="001957A8"/>
    <w:rsid w:val="001957C1"/>
    <w:rsid w:val="00195878"/>
    <w:rsid w:val="00195969"/>
    <w:rsid w:val="00195EB7"/>
    <w:rsid w:val="00195FAD"/>
    <w:rsid w:val="0019623C"/>
    <w:rsid w:val="001968C9"/>
    <w:rsid w:val="00196A21"/>
    <w:rsid w:val="00196A26"/>
    <w:rsid w:val="00196B9D"/>
    <w:rsid w:val="00196BC2"/>
    <w:rsid w:val="00196D7B"/>
    <w:rsid w:val="0019711B"/>
    <w:rsid w:val="001972AE"/>
    <w:rsid w:val="001972EC"/>
    <w:rsid w:val="00197406"/>
    <w:rsid w:val="00197432"/>
    <w:rsid w:val="001978EF"/>
    <w:rsid w:val="00197E2C"/>
    <w:rsid w:val="001A0018"/>
    <w:rsid w:val="001A0187"/>
    <w:rsid w:val="001A097C"/>
    <w:rsid w:val="001A0CF8"/>
    <w:rsid w:val="001A0FD8"/>
    <w:rsid w:val="001A11C8"/>
    <w:rsid w:val="001A1294"/>
    <w:rsid w:val="001A1306"/>
    <w:rsid w:val="001A1622"/>
    <w:rsid w:val="001A19EC"/>
    <w:rsid w:val="001A1B1E"/>
    <w:rsid w:val="001A1DA7"/>
    <w:rsid w:val="001A1DF8"/>
    <w:rsid w:val="001A2153"/>
    <w:rsid w:val="001A28CA"/>
    <w:rsid w:val="001A28D1"/>
    <w:rsid w:val="001A2F86"/>
    <w:rsid w:val="001A2FEA"/>
    <w:rsid w:val="001A31A9"/>
    <w:rsid w:val="001A3218"/>
    <w:rsid w:val="001A388C"/>
    <w:rsid w:val="001A38DC"/>
    <w:rsid w:val="001A3BAE"/>
    <w:rsid w:val="001A3CEE"/>
    <w:rsid w:val="001A40E3"/>
    <w:rsid w:val="001A4248"/>
    <w:rsid w:val="001A4837"/>
    <w:rsid w:val="001A4929"/>
    <w:rsid w:val="001A4B87"/>
    <w:rsid w:val="001A4BE9"/>
    <w:rsid w:val="001A4C86"/>
    <w:rsid w:val="001A4C9D"/>
    <w:rsid w:val="001A4CE6"/>
    <w:rsid w:val="001A4D80"/>
    <w:rsid w:val="001A4F27"/>
    <w:rsid w:val="001A5552"/>
    <w:rsid w:val="001A5A24"/>
    <w:rsid w:val="001A5DD6"/>
    <w:rsid w:val="001A64C9"/>
    <w:rsid w:val="001A65D4"/>
    <w:rsid w:val="001A6B11"/>
    <w:rsid w:val="001A6B22"/>
    <w:rsid w:val="001A6B9F"/>
    <w:rsid w:val="001A6D35"/>
    <w:rsid w:val="001A6FCD"/>
    <w:rsid w:val="001A7018"/>
    <w:rsid w:val="001A707E"/>
    <w:rsid w:val="001A736A"/>
    <w:rsid w:val="001A73AD"/>
    <w:rsid w:val="001A73DF"/>
    <w:rsid w:val="001A74A3"/>
    <w:rsid w:val="001A764A"/>
    <w:rsid w:val="001A764F"/>
    <w:rsid w:val="001A7A25"/>
    <w:rsid w:val="001A7BEF"/>
    <w:rsid w:val="001A7FA0"/>
    <w:rsid w:val="001B01C3"/>
    <w:rsid w:val="001B0500"/>
    <w:rsid w:val="001B073E"/>
    <w:rsid w:val="001B0740"/>
    <w:rsid w:val="001B0920"/>
    <w:rsid w:val="001B0921"/>
    <w:rsid w:val="001B0AD8"/>
    <w:rsid w:val="001B0DF4"/>
    <w:rsid w:val="001B1354"/>
    <w:rsid w:val="001B1392"/>
    <w:rsid w:val="001B15F1"/>
    <w:rsid w:val="001B1607"/>
    <w:rsid w:val="001B1621"/>
    <w:rsid w:val="001B1628"/>
    <w:rsid w:val="001B16EC"/>
    <w:rsid w:val="001B1949"/>
    <w:rsid w:val="001B1BC0"/>
    <w:rsid w:val="001B1E67"/>
    <w:rsid w:val="001B1FE4"/>
    <w:rsid w:val="001B2111"/>
    <w:rsid w:val="001B2225"/>
    <w:rsid w:val="001B24A5"/>
    <w:rsid w:val="001B24F0"/>
    <w:rsid w:val="001B2CF7"/>
    <w:rsid w:val="001B2D63"/>
    <w:rsid w:val="001B2FEC"/>
    <w:rsid w:val="001B30EA"/>
    <w:rsid w:val="001B30F2"/>
    <w:rsid w:val="001B3371"/>
    <w:rsid w:val="001B35D5"/>
    <w:rsid w:val="001B35E5"/>
    <w:rsid w:val="001B365C"/>
    <w:rsid w:val="001B37BD"/>
    <w:rsid w:val="001B395B"/>
    <w:rsid w:val="001B3A9A"/>
    <w:rsid w:val="001B3C44"/>
    <w:rsid w:val="001B3CDC"/>
    <w:rsid w:val="001B3CE6"/>
    <w:rsid w:val="001B438D"/>
    <w:rsid w:val="001B477A"/>
    <w:rsid w:val="001B4780"/>
    <w:rsid w:val="001B4A69"/>
    <w:rsid w:val="001B4D0B"/>
    <w:rsid w:val="001B4E36"/>
    <w:rsid w:val="001B4ECD"/>
    <w:rsid w:val="001B4F64"/>
    <w:rsid w:val="001B5081"/>
    <w:rsid w:val="001B53D5"/>
    <w:rsid w:val="001B53E6"/>
    <w:rsid w:val="001B54A0"/>
    <w:rsid w:val="001B5584"/>
    <w:rsid w:val="001B5B13"/>
    <w:rsid w:val="001B5D32"/>
    <w:rsid w:val="001B5D83"/>
    <w:rsid w:val="001B5E50"/>
    <w:rsid w:val="001B650C"/>
    <w:rsid w:val="001B66B9"/>
    <w:rsid w:val="001B6751"/>
    <w:rsid w:val="001B6DD7"/>
    <w:rsid w:val="001B6E06"/>
    <w:rsid w:val="001B7396"/>
    <w:rsid w:val="001B785D"/>
    <w:rsid w:val="001B7C3B"/>
    <w:rsid w:val="001B7D75"/>
    <w:rsid w:val="001B7E9B"/>
    <w:rsid w:val="001C0036"/>
    <w:rsid w:val="001C01D8"/>
    <w:rsid w:val="001C030D"/>
    <w:rsid w:val="001C0473"/>
    <w:rsid w:val="001C0756"/>
    <w:rsid w:val="001C0B0C"/>
    <w:rsid w:val="001C104C"/>
    <w:rsid w:val="001C1114"/>
    <w:rsid w:val="001C1201"/>
    <w:rsid w:val="001C138C"/>
    <w:rsid w:val="001C140C"/>
    <w:rsid w:val="001C168E"/>
    <w:rsid w:val="001C16B4"/>
    <w:rsid w:val="001C1894"/>
    <w:rsid w:val="001C1CB3"/>
    <w:rsid w:val="001C1E8C"/>
    <w:rsid w:val="001C1EC5"/>
    <w:rsid w:val="001C24BE"/>
    <w:rsid w:val="001C2922"/>
    <w:rsid w:val="001C2C91"/>
    <w:rsid w:val="001C2DD6"/>
    <w:rsid w:val="001C3088"/>
    <w:rsid w:val="001C317D"/>
    <w:rsid w:val="001C355E"/>
    <w:rsid w:val="001C35F2"/>
    <w:rsid w:val="001C36BA"/>
    <w:rsid w:val="001C37F1"/>
    <w:rsid w:val="001C3818"/>
    <w:rsid w:val="001C3829"/>
    <w:rsid w:val="001C3956"/>
    <w:rsid w:val="001C39DD"/>
    <w:rsid w:val="001C3A44"/>
    <w:rsid w:val="001C3B93"/>
    <w:rsid w:val="001C3DEC"/>
    <w:rsid w:val="001C3E56"/>
    <w:rsid w:val="001C3EA4"/>
    <w:rsid w:val="001C3FB0"/>
    <w:rsid w:val="001C3FDF"/>
    <w:rsid w:val="001C4014"/>
    <w:rsid w:val="001C4640"/>
    <w:rsid w:val="001C48A6"/>
    <w:rsid w:val="001C4C94"/>
    <w:rsid w:val="001C4EDE"/>
    <w:rsid w:val="001C4F8E"/>
    <w:rsid w:val="001C50D8"/>
    <w:rsid w:val="001C598D"/>
    <w:rsid w:val="001C5A27"/>
    <w:rsid w:val="001C5BB3"/>
    <w:rsid w:val="001C5C1B"/>
    <w:rsid w:val="001C5D6E"/>
    <w:rsid w:val="001C5DE2"/>
    <w:rsid w:val="001C5EA0"/>
    <w:rsid w:val="001C6204"/>
    <w:rsid w:val="001C6297"/>
    <w:rsid w:val="001C6728"/>
    <w:rsid w:val="001C67E2"/>
    <w:rsid w:val="001C6B8B"/>
    <w:rsid w:val="001C6F52"/>
    <w:rsid w:val="001C70C3"/>
    <w:rsid w:val="001C70E0"/>
    <w:rsid w:val="001C7109"/>
    <w:rsid w:val="001C7183"/>
    <w:rsid w:val="001C7198"/>
    <w:rsid w:val="001C72E8"/>
    <w:rsid w:val="001C736C"/>
    <w:rsid w:val="001C7372"/>
    <w:rsid w:val="001C76F4"/>
    <w:rsid w:val="001C7848"/>
    <w:rsid w:val="001C7A1B"/>
    <w:rsid w:val="001C7A53"/>
    <w:rsid w:val="001C7CDB"/>
    <w:rsid w:val="001C7DC6"/>
    <w:rsid w:val="001D0193"/>
    <w:rsid w:val="001D034E"/>
    <w:rsid w:val="001D07B3"/>
    <w:rsid w:val="001D10E0"/>
    <w:rsid w:val="001D12BC"/>
    <w:rsid w:val="001D1402"/>
    <w:rsid w:val="001D14AB"/>
    <w:rsid w:val="001D1638"/>
    <w:rsid w:val="001D1748"/>
    <w:rsid w:val="001D180E"/>
    <w:rsid w:val="001D1F1C"/>
    <w:rsid w:val="001D1F7E"/>
    <w:rsid w:val="001D23F5"/>
    <w:rsid w:val="001D25D5"/>
    <w:rsid w:val="001D266E"/>
    <w:rsid w:val="001D26D0"/>
    <w:rsid w:val="001D286C"/>
    <w:rsid w:val="001D2B7B"/>
    <w:rsid w:val="001D2D6D"/>
    <w:rsid w:val="001D303A"/>
    <w:rsid w:val="001D312E"/>
    <w:rsid w:val="001D340D"/>
    <w:rsid w:val="001D38F8"/>
    <w:rsid w:val="001D4389"/>
    <w:rsid w:val="001D44EE"/>
    <w:rsid w:val="001D4607"/>
    <w:rsid w:val="001D4923"/>
    <w:rsid w:val="001D494C"/>
    <w:rsid w:val="001D4A53"/>
    <w:rsid w:val="001D4AC8"/>
    <w:rsid w:val="001D4E4D"/>
    <w:rsid w:val="001D4FF8"/>
    <w:rsid w:val="001D576C"/>
    <w:rsid w:val="001D579B"/>
    <w:rsid w:val="001D583E"/>
    <w:rsid w:val="001D5B89"/>
    <w:rsid w:val="001D61CE"/>
    <w:rsid w:val="001D6282"/>
    <w:rsid w:val="001D65AA"/>
    <w:rsid w:val="001D698F"/>
    <w:rsid w:val="001D6A3D"/>
    <w:rsid w:val="001D6A3F"/>
    <w:rsid w:val="001D6C30"/>
    <w:rsid w:val="001D6E45"/>
    <w:rsid w:val="001D70B2"/>
    <w:rsid w:val="001D70B9"/>
    <w:rsid w:val="001D7254"/>
    <w:rsid w:val="001D73C8"/>
    <w:rsid w:val="001D78F4"/>
    <w:rsid w:val="001D7A9E"/>
    <w:rsid w:val="001D7BBD"/>
    <w:rsid w:val="001E0241"/>
    <w:rsid w:val="001E0601"/>
    <w:rsid w:val="001E065A"/>
    <w:rsid w:val="001E06AB"/>
    <w:rsid w:val="001E0745"/>
    <w:rsid w:val="001E077A"/>
    <w:rsid w:val="001E0851"/>
    <w:rsid w:val="001E0B41"/>
    <w:rsid w:val="001E0BCE"/>
    <w:rsid w:val="001E0D89"/>
    <w:rsid w:val="001E0E3D"/>
    <w:rsid w:val="001E118D"/>
    <w:rsid w:val="001E1449"/>
    <w:rsid w:val="001E15AE"/>
    <w:rsid w:val="001E1612"/>
    <w:rsid w:val="001E1C45"/>
    <w:rsid w:val="001E1E5C"/>
    <w:rsid w:val="001E1EB6"/>
    <w:rsid w:val="001E1FE9"/>
    <w:rsid w:val="001E2256"/>
    <w:rsid w:val="001E23CF"/>
    <w:rsid w:val="001E26E3"/>
    <w:rsid w:val="001E27CA"/>
    <w:rsid w:val="001E2B94"/>
    <w:rsid w:val="001E2C4C"/>
    <w:rsid w:val="001E2DB0"/>
    <w:rsid w:val="001E2F1F"/>
    <w:rsid w:val="001E3331"/>
    <w:rsid w:val="001E3D4E"/>
    <w:rsid w:val="001E46B6"/>
    <w:rsid w:val="001E47E7"/>
    <w:rsid w:val="001E4F41"/>
    <w:rsid w:val="001E5052"/>
    <w:rsid w:val="001E52B1"/>
    <w:rsid w:val="001E52BF"/>
    <w:rsid w:val="001E55E9"/>
    <w:rsid w:val="001E5603"/>
    <w:rsid w:val="001E5909"/>
    <w:rsid w:val="001E5AEE"/>
    <w:rsid w:val="001E5D12"/>
    <w:rsid w:val="001E5D69"/>
    <w:rsid w:val="001E5FE1"/>
    <w:rsid w:val="001E60DF"/>
    <w:rsid w:val="001E62DD"/>
    <w:rsid w:val="001E63C2"/>
    <w:rsid w:val="001E63F4"/>
    <w:rsid w:val="001E65BB"/>
    <w:rsid w:val="001E66D0"/>
    <w:rsid w:val="001E687A"/>
    <w:rsid w:val="001E6919"/>
    <w:rsid w:val="001E69DA"/>
    <w:rsid w:val="001E700B"/>
    <w:rsid w:val="001E7080"/>
    <w:rsid w:val="001E709A"/>
    <w:rsid w:val="001E7261"/>
    <w:rsid w:val="001E73E8"/>
    <w:rsid w:val="001E744D"/>
    <w:rsid w:val="001E7675"/>
    <w:rsid w:val="001E76A3"/>
    <w:rsid w:val="001E77DF"/>
    <w:rsid w:val="001E7ACF"/>
    <w:rsid w:val="001E7CB3"/>
    <w:rsid w:val="001F0083"/>
    <w:rsid w:val="001F0148"/>
    <w:rsid w:val="001F01F7"/>
    <w:rsid w:val="001F01FB"/>
    <w:rsid w:val="001F02CB"/>
    <w:rsid w:val="001F0424"/>
    <w:rsid w:val="001F04AF"/>
    <w:rsid w:val="001F04CE"/>
    <w:rsid w:val="001F04D9"/>
    <w:rsid w:val="001F054E"/>
    <w:rsid w:val="001F071A"/>
    <w:rsid w:val="001F09C6"/>
    <w:rsid w:val="001F09D7"/>
    <w:rsid w:val="001F0A7F"/>
    <w:rsid w:val="001F0DB8"/>
    <w:rsid w:val="001F11A4"/>
    <w:rsid w:val="001F1218"/>
    <w:rsid w:val="001F1670"/>
    <w:rsid w:val="001F1676"/>
    <w:rsid w:val="001F17F9"/>
    <w:rsid w:val="001F185A"/>
    <w:rsid w:val="001F1BF1"/>
    <w:rsid w:val="001F1C0E"/>
    <w:rsid w:val="001F1CEA"/>
    <w:rsid w:val="001F1E09"/>
    <w:rsid w:val="001F1E52"/>
    <w:rsid w:val="001F21A0"/>
    <w:rsid w:val="001F21DC"/>
    <w:rsid w:val="001F25AC"/>
    <w:rsid w:val="001F26DD"/>
    <w:rsid w:val="001F27F5"/>
    <w:rsid w:val="001F2887"/>
    <w:rsid w:val="001F2B19"/>
    <w:rsid w:val="001F2FB0"/>
    <w:rsid w:val="001F31F4"/>
    <w:rsid w:val="001F320F"/>
    <w:rsid w:val="001F322A"/>
    <w:rsid w:val="001F37B1"/>
    <w:rsid w:val="001F3B9C"/>
    <w:rsid w:val="001F3FA7"/>
    <w:rsid w:val="001F41A3"/>
    <w:rsid w:val="001F45DE"/>
    <w:rsid w:val="001F482E"/>
    <w:rsid w:val="001F485D"/>
    <w:rsid w:val="001F497A"/>
    <w:rsid w:val="001F4A81"/>
    <w:rsid w:val="001F4B5E"/>
    <w:rsid w:val="001F4E6F"/>
    <w:rsid w:val="001F51B9"/>
    <w:rsid w:val="001F52D6"/>
    <w:rsid w:val="001F5368"/>
    <w:rsid w:val="001F55FD"/>
    <w:rsid w:val="001F5679"/>
    <w:rsid w:val="001F5BF5"/>
    <w:rsid w:val="001F5CBE"/>
    <w:rsid w:val="001F5D51"/>
    <w:rsid w:val="001F5FD5"/>
    <w:rsid w:val="001F60E6"/>
    <w:rsid w:val="001F6174"/>
    <w:rsid w:val="001F62C9"/>
    <w:rsid w:val="001F6641"/>
    <w:rsid w:val="001F6A00"/>
    <w:rsid w:val="001F6B66"/>
    <w:rsid w:val="001F6BF4"/>
    <w:rsid w:val="001F6EFD"/>
    <w:rsid w:val="001F7191"/>
    <w:rsid w:val="001F7239"/>
    <w:rsid w:val="001F746A"/>
    <w:rsid w:val="001F770F"/>
    <w:rsid w:val="001F777C"/>
    <w:rsid w:val="001F78C9"/>
    <w:rsid w:val="002005B2"/>
    <w:rsid w:val="00200A8C"/>
    <w:rsid w:val="00200B18"/>
    <w:rsid w:val="00200CFC"/>
    <w:rsid w:val="00201362"/>
    <w:rsid w:val="00201620"/>
    <w:rsid w:val="00201871"/>
    <w:rsid w:val="00201B97"/>
    <w:rsid w:val="0020212D"/>
    <w:rsid w:val="002022D6"/>
    <w:rsid w:val="0020253D"/>
    <w:rsid w:val="002025B2"/>
    <w:rsid w:val="00202A44"/>
    <w:rsid w:val="00202A7C"/>
    <w:rsid w:val="00202B2E"/>
    <w:rsid w:val="00202F83"/>
    <w:rsid w:val="00202F90"/>
    <w:rsid w:val="00203643"/>
    <w:rsid w:val="00203A7E"/>
    <w:rsid w:val="00203B7B"/>
    <w:rsid w:val="00203C04"/>
    <w:rsid w:val="00203CDA"/>
    <w:rsid w:val="00203D26"/>
    <w:rsid w:val="0020404E"/>
    <w:rsid w:val="0020423E"/>
    <w:rsid w:val="002043A1"/>
    <w:rsid w:val="0020451C"/>
    <w:rsid w:val="002046B1"/>
    <w:rsid w:val="00204718"/>
    <w:rsid w:val="002048C3"/>
    <w:rsid w:val="00204AFE"/>
    <w:rsid w:val="00204D9E"/>
    <w:rsid w:val="00204EC3"/>
    <w:rsid w:val="00204F11"/>
    <w:rsid w:val="00205024"/>
    <w:rsid w:val="002050EC"/>
    <w:rsid w:val="0020534D"/>
    <w:rsid w:val="0020569D"/>
    <w:rsid w:val="0020591E"/>
    <w:rsid w:val="00205B62"/>
    <w:rsid w:val="00205DF9"/>
    <w:rsid w:val="0020600D"/>
    <w:rsid w:val="00206242"/>
    <w:rsid w:val="00206392"/>
    <w:rsid w:val="0020662F"/>
    <w:rsid w:val="00206693"/>
    <w:rsid w:val="00206832"/>
    <w:rsid w:val="002068D4"/>
    <w:rsid w:val="002068FC"/>
    <w:rsid w:val="00206A58"/>
    <w:rsid w:val="00206B52"/>
    <w:rsid w:val="002073EC"/>
    <w:rsid w:val="002074F8"/>
    <w:rsid w:val="002076BE"/>
    <w:rsid w:val="002078EA"/>
    <w:rsid w:val="002078FC"/>
    <w:rsid w:val="00207A34"/>
    <w:rsid w:val="00207C53"/>
    <w:rsid w:val="00207D13"/>
    <w:rsid w:val="00207F32"/>
    <w:rsid w:val="0021011A"/>
    <w:rsid w:val="0021011F"/>
    <w:rsid w:val="00210542"/>
    <w:rsid w:val="00210587"/>
    <w:rsid w:val="002105E1"/>
    <w:rsid w:val="00210B00"/>
    <w:rsid w:val="00210CD1"/>
    <w:rsid w:val="00210CD6"/>
    <w:rsid w:val="00211145"/>
    <w:rsid w:val="002116A7"/>
    <w:rsid w:val="002118C9"/>
    <w:rsid w:val="00211A01"/>
    <w:rsid w:val="00211B59"/>
    <w:rsid w:val="00211B7E"/>
    <w:rsid w:val="00211F6D"/>
    <w:rsid w:val="00212278"/>
    <w:rsid w:val="002125F7"/>
    <w:rsid w:val="0021263B"/>
    <w:rsid w:val="002126BD"/>
    <w:rsid w:val="00212793"/>
    <w:rsid w:val="00212A3B"/>
    <w:rsid w:val="00212B47"/>
    <w:rsid w:val="00212C0F"/>
    <w:rsid w:val="00212F22"/>
    <w:rsid w:val="00213001"/>
    <w:rsid w:val="002131E2"/>
    <w:rsid w:val="002135EE"/>
    <w:rsid w:val="002136F1"/>
    <w:rsid w:val="002138C5"/>
    <w:rsid w:val="00213934"/>
    <w:rsid w:val="00213967"/>
    <w:rsid w:val="002139DA"/>
    <w:rsid w:val="00213B49"/>
    <w:rsid w:val="00213CA9"/>
    <w:rsid w:val="00214392"/>
    <w:rsid w:val="0021441E"/>
    <w:rsid w:val="0021477D"/>
    <w:rsid w:val="0021484A"/>
    <w:rsid w:val="002150B7"/>
    <w:rsid w:val="002153B4"/>
    <w:rsid w:val="002154DB"/>
    <w:rsid w:val="00215ACA"/>
    <w:rsid w:val="00215C22"/>
    <w:rsid w:val="00215F8E"/>
    <w:rsid w:val="00216049"/>
    <w:rsid w:val="002160C0"/>
    <w:rsid w:val="002160D5"/>
    <w:rsid w:val="002160ED"/>
    <w:rsid w:val="00216823"/>
    <w:rsid w:val="00216B59"/>
    <w:rsid w:val="00216E2B"/>
    <w:rsid w:val="00216F32"/>
    <w:rsid w:val="00216FCC"/>
    <w:rsid w:val="00217557"/>
    <w:rsid w:val="00217563"/>
    <w:rsid w:val="002177C7"/>
    <w:rsid w:val="002178CA"/>
    <w:rsid w:val="00217A1D"/>
    <w:rsid w:val="00217A85"/>
    <w:rsid w:val="00217C3A"/>
    <w:rsid w:val="00220094"/>
    <w:rsid w:val="0022009E"/>
    <w:rsid w:val="002200DC"/>
    <w:rsid w:val="0022051A"/>
    <w:rsid w:val="0022055A"/>
    <w:rsid w:val="00220562"/>
    <w:rsid w:val="002205F3"/>
    <w:rsid w:val="00220917"/>
    <w:rsid w:val="00220923"/>
    <w:rsid w:val="00220AD2"/>
    <w:rsid w:val="00220B29"/>
    <w:rsid w:val="00220BE9"/>
    <w:rsid w:val="00220D0F"/>
    <w:rsid w:val="00220D8D"/>
    <w:rsid w:val="00220EDA"/>
    <w:rsid w:val="00220FB5"/>
    <w:rsid w:val="0022104E"/>
    <w:rsid w:val="00221097"/>
    <w:rsid w:val="002214CC"/>
    <w:rsid w:val="002214D3"/>
    <w:rsid w:val="0022163C"/>
    <w:rsid w:val="00221BA8"/>
    <w:rsid w:val="00221D48"/>
    <w:rsid w:val="00221FD0"/>
    <w:rsid w:val="0022238A"/>
    <w:rsid w:val="002223B1"/>
    <w:rsid w:val="0022245A"/>
    <w:rsid w:val="0022255F"/>
    <w:rsid w:val="0022258C"/>
    <w:rsid w:val="00222AAA"/>
    <w:rsid w:val="00223188"/>
    <w:rsid w:val="00223391"/>
    <w:rsid w:val="002235BC"/>
    <w:rsid w:val="0022380C"/>
    <w:rsid w:val="002238DD"/>
    <w:rsid w:val="00223AD5"/>
    <w:rsid w:val="00223AE9"/>
    <w:rsid w:val="00223BD7"/>
    <w:rsid w:val="00223C0F"/>
    <w:rsid w:val="00223E47"/>
    <w:rsid w:val="00224138"/>
    <w:rsid w:val="0022415F"/>
    <w:rsid w:val="00224182"/>
    <w:rsid w:val="002246A6"/>
    <w:rsid w:val="0022483D"/>
    <w:rsid w:val="0022496F"/>
    <w:rsid w:val="00224999"/>
    <w:rsid w:val="00224AEF"/>
    <w:rsid w:val="00224B7E"/>
    <w:rsid w:val="00224B92"/>
    <w:rsid w:val="00224EEA"/>
    <w:rsid w:val="002251A9"/>
    <w:rsid w:val="00225295"/>
    <w:rsid w:val="002254D3"/>
    <w:rsid w:val="00225779"/>
    <w:rsid w:val="0022583B"/>
    <w:rsid w:val="0022590F"/>
    <w:rsid w:val="00225B52"/>
    <w:rsid w:val="00225EBC"/>
    <w:rsid w:val="0022607E"/>
    <w:rsid w:val="002260F2"/>
    <w:rsid w:val="0022656D"/>
    <w:rsid w:val="0022658A"/>
    <w:rsid w:val="00226AE2"/>
    <w:rsid w:val="00226B65"/>
    <w:rsid w:val="00226C6C"/>
    <w:rsid w:val="00226DBD"/>
    <w:rsid w:val="002270D0"/>
    <w:rsid w:val="00227420"/>
    <w:rsid w:val="00227435"/>
    <w:rsid w:val="002275F3"/>
    <w:rsid w:val="0022798F"/>
    <w:rsid w:val="00227B90"/>
    <w:rsid w:val="002300B0"/>
    <w:rsid w:val="0023017C"/>
    <w:rsid w:val="0023018B"/>
    <w:rsid w:val="002303B7"/>
    <w:rsid w:val="00230808"/>
    <w:rsid w:val="0023084D"/>
    <w:rsid w:val="00230908"/>
    <w:rsid w:val="0023092C"/>
    <w:rsid w:val="00230A3B"/>
    <w:rsid w:val="00231015"/>
    <w:rsid w:val="002310A3"/>
    <w:rsid w:val="0023130B"/>
    <w:rsid w:val="002317B6"/>
    <w:rsid w:val="00231941"/>
    <w:rsid w:val="00231EA3"/>
    <w:rsid w:val="00232130"/>
    <w:rsid w:val="0023218D"/>
    <w:rsid w:val="002324EB"/>
    <w:rsid w:val="002325E0"/>
    <w:rsid w:val="002325E1"/>
    <w:rsid w:val="0023271B"/>
    <w:rsid w:val="00232B8E"/>
    <w:rsid w:val="00232D9D"/>
    <w:rsid w:val="00232ECF"/>
    <w:rsid w:val="00232EDF"/>
    <w:rsid w:val="00232F4E"/>
    <w:rsid w:val="00232FFC"/>
    <w:rsid w:val="002333E3"/>
    <w:rsid w:val="00233449"/>
    <w:rsid w:val="002335BE"/>
    <w:rsid w:val="002336B4"/>
    <w:rsid w:val="002337A2"/>
    <w:rsid w:val="00233A32"/>
    <w:rsid w:val="00233B17"/>
    <w:rsid w:val="00233C5F"/>
    <w:rsid w:val="00233CEA"/>
    <w:rsid w:val="00233D36"/>
    <w:rsid w:val="00234000"/>
    <w:rsid w:val="002341DA"/>
    <w:rsid w:val="002343D1"/>
    <w:rsid w:val="002344B2"/>
    <w:rsid w:val="002344EB"/>
    <w:rsid w:val="0023453D"/>
    <w:rsid w:val="00234A27"/>
    <w:rsid w:val="00234AFC"/>
    <w:rsid w:val="00234CED"/>
    <w:rsid w:val="00234D1C"/>
    <w:rsid w:val="00234D1E"/>
    <w:rsid w:val="0023506D"/>
    <w:rsid w:val="0023525C"/>
    <w:rsid w:val="0023540B"/>
    <w:rsid w:val="002357A0"/>
    <w:rsid w:val="002358DF"/>
    <w:rsid w:val="00235944"/>
    <w:rsid w:val="002359EE"/>
    <w:rsid w:val="00235C50"/>
    <w:rsid w:val="00235D3B"/>
    <w:rsid w:val="00235F18"/>
    <w:rsid w:val="00235F45"/>
    <w:rsid w:val="00235FAD"/>
    <w:rsid w:val="00235FCD"/>
    <w:rsid w:val="002360A5"/>
    <w:rsid w:val="0023655F"/>
    <w:rsid w:val="002368AE"/>
    <w:rsid w:val="00236D9A"/>
    <w:rsid w:val="0023734B"/>
    <w:rsid w:val="0023765E"/>
    <w:rsid w:val="0023768E"/>
    <w:rsid w:val="00237759"/>
    <w:rsid w:val="00237B3B"/>
    <w:rsid w:val="00237F4C"/>
    <w:rsid w:val="00240007"/>
    <w:rsid w:val="0024001D"/>
    <w:rsid w:val="00240337"/>
    <w:rsid w:val="00240515"/>
    <w:rsid w:val="00240536"/>
    <w:rsid w:val="00240721"/>
    <w:rsid w:val="00240764"/>
    <w:rsid w:val="0024077B"/>
    <w:rsid w:val="002407FA"/>
    <w:rsid w:val="00240C84"/>
    <w:rsid w:val="00240D36"/>
    <w:rsid w:val="002411E3"/>
    <w:rsid w:val="002417AB"/>
    <w:rsid w:val="002417B2"/>
    <w:rsid w:val="00241F95"/>
    <w:rsid w:val="0024201F"/>
    <w:rsid w:val="00242111"/>
    <w:rsid w:val="0024262D"/>
    <w:rsid w:val="00242899"/>
    <w:rsid w:val="002428D0"/>
    <w:rsid w:val="00242B0F"/>
    <w:rsid w:val="00242CD6"/>
    <w:rsid w:val="00242F2D"/>
    <w:rsid w:val="00242FE1"/>
    <w:rsid w:val="00243583"/>
    <w:rsid w:val="00243774"/>
    <w:rsid w:val="002437D5"/>
    <w:rsid w:val="0024399C"/>
    <w:rsid w:val="00243B9F"/>
    <w:rsid w:val="00243EC6"/>
    <w:rsid w:val="002440A4"/>
    <w:rsid w:val="002444F0"/>
    <w:rsid w:val="00244B2D"/>
    <w:rsid w:val="00244B62"/>
    <w:rsid w:val="00244B79"/>
    <w:rsid w:val="00244DB8"/>
    <w:rsid w:val="00244F2B"/>
    <w:rsid w:val="00244FB9"/>
    <w:rsid w:val="0024510F"/>
    <w:rsid w:val="00245237"/>
    <w:rsid w:val="00245346"/>
    <w:rsid w:val="002453B2"/>
    <w:rsid w:val="002454F2"/>
    <w:rsid w:val="00245844"/>
    <w:rsid w:val="00245876"/>
    <w:rsid w:val="00245DFE"/>
    <w:rsid w:val="00245F16"/>
    <w:rsid w:val="00246038"/>
    <w:rsid w:val="00246070"/>
    <w:rsid w:val="00246599"/>
    <w:rsid w:val="002468C2"/>
    <w:rsid w:val="00246B17"/>
    <w:rsid w:val="00246CDF"/>
    <w:rsid w:val="00246CE4"/>
    <w:rsid w:val="00246D7B"/>
    <w:rsid w:val="00246FC4"/>
    <w:rsid w:val="00247017"/>
    <w:rsid w:val="00247296"/>
    <w:rsid w:val="0024730E"/>
    <w:rsid w:val="002474AE"/>
    <w:rsid w:val="002475B3"/>
    <w:rsid w:val="00247625"/>
    <w:rsid w:val="002478A5"/>
    <w:rsid w:val="00247983"/>
    <w:rsid w:val="00250147"/>
    <w:rsid w:val="00250159"/>
    <w:rsid w:val="002506CA"/>
    <w:rsid w:val="00250765"/>
    <w:rsid w:val="00250786"/>
    <w:rsid w:val="00250F1B"/>
    <w:rsid w:val="002515E4"/>
    <w:rsid w:val="00251781"/>
    <w:rsid w:val="002518FC"/>
    <w:rsid w:val="00251B0B"/>
    <w:rsid w:val="00251D31"/>
    <w:rsid w:val="00251D40"/>
    <w:rsid w:val="00251F2D"/>
    <w:rsid w:val="00251F37"/>
    <w:rsid w:val="00252240"/>
    <w:rsid w:val="002524AC"/>
    <w:rsid w:val="0025262E"/>
    <w:rsid w:val="002526AB"/>
    <w:rsid w:val="00252738"/>
    <w:rsid w:val="0025285E"/>
    <w:rsid w:val="00252A03"/>
    <w:rsid w:val="00252A1F"/>
    <w:rsid w:val="00252B32"/>
    <w:rsid w:val="00252C48"/>
    <w:rsid w:val="00252E49"/>
    <w:rsid w:val="002535BE"/>
    <w:rsid w:val="002539E7"/>
    <w:rsid w:val="00253B69"/>
    <w:rsid w:val="00253CA1"/>
    <w:rsid w:val="00253CF5"/>
    <w:rsid w:val="00253EAA"/>
    <w:rsid w:val="00253F11"/>
    <w:rsid w:val="00253FB6"/>
    <w:rsid w:val="00254078"/>
    <w:rsid w:val="002541ED"/>
    <w:rsid w:val="002547FC"/>
    <w:rsid w:val="00254D19"/>
    <w:rsid w:val="002551BD"/>
    <w:rsid w:val="00255410"/>
    <w:rsid w:val="00255753"/>
    <w:rsid w:val="00255995"/>
    <w:rsid w:val="00255AE2"/>
    <w:rsid w:val="00255BEC"/>
    <w:rsid w:val="00256154"/>
    <w:rsid w:val="00256235"/>
    <w:rsid w:val="00256276"/>
    <w:rsid w:val="0025686C"/>
    <w:rsid w:val="00256B18"/>
    <w:rsid w:val="00256CF6"/>
    <w:rsid w:val="00256E66"/>
    <w:rsid w:val="00256E8C"/>
    <w:rsid w:val="002570E1"/>
    <w:rsid w:val="0025732E"/>
    <w:rsid w:val="00257352"/>
    <w:rsid w:val="00257711"/>
    <w:rsid w:val="0025773D"/>
    <w:rsid w:val="00257950"/>
    <w:rsid w:val="002579BF"/>
    <w:rsid w:val="00257D09"/>
    <w:rsid w:val="00257E01"/>
    <w:rsid w:val="0026011C"/>
    <w:rsid w:val="00260164"/>
    <w:rsid w:val="00260286"/>
    <w:rsid w:val="002604DE"/>
    <w:rsid w:val="00260710"/>
    <w:rsid w:val="002609F5"/>
    <w:rsid w:val="00260B4E"/>
    <w:rsid w:val="00260C9A"/>
    <w:rsid w:val="00260EF0"/>
    <w:rsid w:val="0026118B"/>
    <w:rsid w:val="002611C4"/>
    <w:rsid w:val="00261687"/>
    <w:rsid w:val="002616D4"/>
    <w:rsid w:val="002617DF"/>
    <w:rsid w:val="00261993"/>
    <w:rsid w:val="002623D2"/>
    <w:rsid w:val="0026248F"/>
    <w:rsid w:val="00262AB5"/>
    <w:rsid w:val="00262C3C"/>
    <w:rsid w:val="00262F18"/>
    <w:rsid w:val="00262F26"/>
    <w:rsid w:val="002632D0"/>
    <w:rsid w:val="0026352D"/>
    <w:rsid w:val="0026353F"/>
    <w:rsid w:val="0026364F"/>
    <w:rsid w:val="002637B4"/>
    <w:rsid w:val="0026385E"/>
    <w:rsid w:val="00263BE4"/>
    <w:rsid w:val="00263E9F"/>
    <w:rsid w:val="002640A4"/>
    <w:rsid w:val="00264196"/>
    <w:rsid w:val="002644D6"/>
    <w:rsid w:val="00264CBD"/>
    <w:rsid w:val="00265035"/>
    <w:rsid w:val="002653CE"/>
    <w:rsid w:val="002653E5"/>
    <w:rsid w:val="002654BA"/>
    <w:rsid w:val="002658E7"/>
    <w:rsid w:val="00265BE9"/>
    <w:rsid w:val="0026633F"/>
    <w:rsid w:val="0026645E"/>
    <w:rsid w:val="00266BE7"/>
    <w:rsid w:val="00266F47"/>
    <w:rsid w:val="00267132"/>
    <w:rsid w:val="00267464"/>
    <w:rsid w:val="00267796"/>
    <w:rsid w:val="002678ED"/>
    <w:rsid w:val="0026790D"/>
    <w:rsid w:val="00267979"/>
    <w:rsid w:val="00267ADF"/>
    <w:rsid w:val="00267C74"/>
    <w:rsid w:val="00267F4F"/>
    <w:rsid w:val="002701C9"/>
    <w:rsid w:val="0027023C"/>
    <w:rsid w:val="002703A2"/>
    <w:rsid w:val="00270610"/>
    <w:rsid w:val="0027079E"/>
    <w:rsid w:val="002709CE"/>
    <w:rsid w:val="00270A31"/>
    <w:rsid w:val="00270AC6"/>
    <w:rsid w:val="00270D96"/>
    <w:rsid w:val="002717FD"/>
    <w:rsid w:val="00271A4F"/>
    <w:rsid w:val="00271A54"/>
    <w:rsid w:val="00271D17"/>
    <w:rsid w:val="00272091"/>
    <w:rsid w:val="0027214A"/>
    <w:rsid w:val="00272400"/>
    <w:rsid w:val="00272424"/>
    <w:rsid w:val="002724AE"/>
    <w:rsid w:val="00272884"/>
    <w:rsid w:val="00272A75"/>
    <w:rsid w:val="00272B69"/>
    <w:rsid w:val="00272D92"/>
    <w:rsid w:val="0027331D"/>
    <w:rsid w:val="002734B2"/>
    <w:rsid w:val="00273692"/>
    <w:rsid w:val="00273C9A"/>
    <w:rsid w:val="00273CBD"/>
    <w:rsid w:val="00273ECD"/>
    <w:rsid w:val="00273FE8"/>
    <w:rsid w:val="00274053"/>
    <w:rsid w:val="0027407D"/>
    <w:rsid w:val="00274539"/>
    <w:rsid w:val="00274915"/>
    <w:rsid w:val="00274B91"/>
    <w:rsid w:val="00274E0A"/>
    <w:rsid w:val="00275278"/>
    <w:rsid w:val="00275506"/>
    <w:rsid w:val="002755E7"/>
    <w:rsid w:val="002756EE"/>
    <w:rsid w:val="002759DC"/>
    <w:rsid w:val="00275E28"/>
    <w:rsid w:val="00275ED2"/>
    <w:rsid w:val="002760F6"/>
    <w:rsid w:val="00276235"/>
    <w:rsid w:val="00276430"/>
    <w:rsid w:val="002767A4"/>
    <w:rsid w:val="002768DA"/>
    <w:rsid w:val="00276A76"/>
    <w:rsid w:val="00277112"/>
    <w:rsid w:val="00277248"/>
    <w:rsid w:val="00277283"/>
    <w:rsid w:val="002773B8"/>
    <w:rsid w:val="00277862"/>
    <w:rsid w:val="00277867"/>
    <w:rsid w:val="00277890"/>
    <w:rsid w:val="00277CE7"/>
    <w:rsid w:val="00277D7E"/>
    <w:rsid w:val="00277DE8"/>
    <w:rsid w:val="00277E7D"/>
    <w:rsid w:val="002804F6"/>
    <w:rsid w:val="0028066A"/>
    <w:rsid w:val="00280772"/>
    <w:rsid w:val="00280C9A"/>
    <w:rsid w:val="00280DB4"/>
    <w:rsid w:val="00280DC5"/>
    <w:rsid w:val="00280E3E"/>
    <w:rsid w:val="00280EF9"/>
    <w:rsid w:val="002810F5"/>
    <w:rsid w:val="00281494"/>
    <w:rsid w:val="002818BD"/>
    <w:rsid w:val="00281BF1"/>
    <w:rsid w:val="00281CC4"/>
    <w:rsid w:val="00281DAD"/>
    <w:rsid w:val="00281E52"/>
    <w:rsid w:val="002822A2"/>
    <w:rsid w:val="002822EF"/>
    <w:rsid w:val="0028235F"/>
    <w:rsid w:val="00282C95"/>
    <w:rsid w:val="00282CA3"/>
    <w:rsid w:val="00282D3B"/>
    <w:rsid w:val="00282E1C"/>
    <w:rsid w:val="00282E8D"/>
    <w:rsid w:val="0028325E"/>
    <w:rsid w:val="00283365"/>
    <w:rsid w:val="002837A2"/>
    <w:rsid w:val="002838FA"/>
    <w:rsid w:val="00283D87"/>
    <w:rsid w:val="00284106"/>
    <w:rsid w:val="00284358"/>
    <w:rsid w:val="002844C4"/>
    <w:rsid w:val="002844D1"/>
    <w:rsid w:val="00284691"/>
    <w:rsid w:val="00284753"/>
    <w:rsid w:val="002847FE"/>
    <w:rsid w:val="00284924"/>
    <w:rsid w:val="00284DC2"/>
    <w:rsid w:val="00284E28"/>
    <w:rsid w:val="00285614"/>
    <w:rsid w:val="002856DD"/>
    <w:rsid w:val="00285A37"/>
    <w:rsid w:val="00285BF8"/>
    <w:rsid w:val="00285D51"/>
    <w:rsid w:val="00285D66"/>
    <w:rsid w:val="00285D96"/>
    <w:rsid w:val="00285EF1"/>
    <w:rsid w:val="00285F5E"/>
    <w:rsid w:val="00285FC7"/>
    <w:rsid w:val="00286087"/>
    <w:rsid w:val="0028610B"/>
    <w:rsid w:val="0028621A"/>
    <w:rsid w:val="00286328"/>
    <w:rsid w:val="002863BB"/>
    <w:rsid w:val="00286D5B"/>
    <w:rsid w:val="00286E9F"/>
    <w:rsid w:val="002870BF"/>
    <w:rsid w:val="0028727A"/>
    <w:rsid w:val="0028743C"/>
    <w:rsid w:val="002874AD"/>
    <w:rsid w:val="00287603"/>
    <w:rsid w:val="00287A96"/>
    <w:rsid w:val="00287B81"/>
    <w:rsid w:val="00287C2B"/>
    <w:rsid w:val="00287DED"/>
    <w:rsid w:val="00290052"/>
    <w:rsid w:val="002903A6"/>
    <w:rsid w:val="0029045B"/>
    <w:rsid w:val="00290674"/>
    <w:rsid w:val="002907C9"/>
    <w:rsid w:val="002910AD"/>
    <w:rsid w:val="002911D5"/>
    <w:rsid w:val="002911E7"/>
    <w:rsid w:val="002919AF"/>
    <w:rsid w:val="00291DC8"/>
    <w:rsid w:val="0029205F"/>
    <w:rsid w:val="00292522"/>
    <w:rsid w:val="00292559"/>
    <w:rsid w:val="0029256A"/>
    <w:rsid w:val="00292ED7"/>
    <w:rsid w:val="002931BE"/>
    <w:rsid w:val="00293520"/>
    <w:rsid w:val="00293608"/>
    <w:rsid w:val="00293E20"/>
    <w:rsid w:val="00293FDA"/>
    <w:rsid w:val="00294187"/>
    <w:rsid w:val="0029421D"/>
    <w:rsid w:val="00294366"/>
    <w:rsid w:val="0029498D"/>
    <w:rsid w:val="00294B97"/>
    <w:rsid w:val="00294BB4"/>
    <w:rsid w:val="00294C35"/>
    <w:rsid w:val="00294D80"/>
    <w:rsid w:val="00294E03"/>
    <w:rsid w:val="00294F76"/>
    <w:rsid w:val="0029529E"/>
    <w:rsid w:val="002956FE"/>
    <w:rsid w:val="002957A9"/>
    <w:rsid w:val="00295A6D"/>
    <w:rsid w:val="00295A7E"/>
    <w:rsid w:val="00295B5C"/>
    <w:rsid w:val="00295C0B"/>
    <w:rsid w:val="00296541"/>
    <w:rsid w:val="0029668F"/>
    <w:rsid w:val="00296DE9"/>
    <w:rsid w:val="00296F13"/>
    <w:rsid w:val="00296FD4"/>
    <w:rsid w:val="00297141"/>
    <w:rsid w:val="0029758E"/>
    <w:rsid w:val="00297948"/>
    <w:rsid w:val="00297C5C"/>
    <w:rsid w:val="002A0210"/>
    <w:rsid w:val="002A025B"/>
    <w:rsid w:val="002A05CC"/>
    <w:rsid w:val="002A0947"/>
    <w:rsid w:val="002A095B"/>
    <w:rsid w:val="002A0A45"/>
    <w:rsid w:val="002A0B11"/>
    <w:rsid w:val="002A1240"/>
    <w:rsid w:val="002A12A1"/>
    <w:rsid w:val="002A1534"/>
    <w:rsid w:val="002A19E4"/>
    <w:rsid w:val="002A1C5D"/>
    <w:rsid w:val="002A1CAE"/>
    <w:rsid w:val="002A1DFD"/>
    <w:rsid w:val="002A1E27"/>
    <w:rsid w:val="002A1E91"/>
    <w:rsid w:val="002A2064"/>
    <w:rsid w:val="002A217F"/>
    <w:rsid w:val="002A22EE"/>
    <w:rsid w:val="002A23D6"/>
    <w:rsid w:val="002A29CB"/>
    <w:rsid w:val="002A2B79"/>
    <w:rsid w:val="002A2CA8"/>
    <w:rsid w:val="002A2FAB"/>
    <w:rsid w:val="002A3931"/>
    <w:rsid w:val="002A396B"/>
    <w:rsid w:val="002A4294"/>
    <w:rsid w:val="002A44A9"/>
    <w:rsid w:val="002A44B0"/>
    <w:rsid w:val="002A452C"/>
    <w:rsid w:val="002A4897"/>
    <w:rsid w:val="002A4AE9"/>
    <w:rsid w:val="002A4EC1"/>
    <w:rsid w:val="002A520B"/>
    <w:rsid w:val="002A523E"/>
    <w:rsid w:val="002A5554"/>
    <w:rsid w:val="002A57A0"/>
    <w:rsid w:val="002A5A84"/>
    <w:rsid w:val="002A5D31"/>
    <w:rsid w:val="002A6026"/>
    <w:rsid w:val="002A61A2"/>
    <w:rsid w:val="002A6313"/>
    <w:rsid w:val="002A6432"/>
    <w:rsid w:val="002A6466"/>
    <w:rsid w:val="002A64BC"/>
    <w:rsid w:val="002A661D"/>
    <w:rsid w:val="002A6D0E"/>
    <w:rsid w:val="002A6E6B"/>
    <w:rsid w:val="002A6F03"/>
    <w:rsid w:val="002A7925"/>
    <w:rsid w:val="002A7A03"/>
    <w:rsid w:val="002A7AB6"/>
    <w:rsid w:val="002A7D75"/>
    <w:rsid w:val="002A7DAE"/>
    <w:rsid w:val="002A7F16"/>
    <w:rsid w:val="002B00F3"/>
    <w:rsid w:val="002B059D"/>
    <w:rsid w:val="002B0677"/>
    <w:rsid w:val="002B0C19"/>
    <w:rsid w:val="002B0F25"/>
    <w:rsid w:val="002B0FBE"/>
    <w:rsid w:val="002B1018"/>
    <w:rsid w:val="002B1145"/>
    <w:rsid w:val="002B1468"/>
    <w:rsid w:val="002B14D4"/>
    <w:rsid w:val="002B154D"/>
    <w:rsid w:val="002B1682"/>
    <w:rsid w:val="002B16F2"/>
    <w:rsid w:val="002B1B70"/>
    <w:rsid w:val="002B1B87"/>
    <w:rsid w:val="002B1D18"/>
    <w:rsid w:val="002B2667"/>
    <w:rsid w:val="002B271B"/>
    <w:rsid w:val="002B275F"/>
    <w:rsid w:val="002B276E"/>
    <w:rsid w:val="002B27D0"/>
    <w:rsid w:val="002B286E"/>
    <w:rsid w:val="002B2C67"/>
    <w:rsid w:val="002B3039"/>
    <w:rsid w:val="002B34A3"/>
    <w:rsid w:val="002B363A"/>
    <w:rsid w:val="002B38D0"/>
    <w:rsid w:val="002B3A32"/>
    <w:rsid w:val="002B3F49"/>
    <w:rsid w:val="002B3FC8"/>
    <w:rsid w:val="002B40C9"/>
    <w:rsid w:val="002B43F7"/>
    <w:rsid w:val="002B44A3"/>
    <w:rsid w:val="002B4518"/>
    <w:rsid w:val="002B4546"/>
    <w:rsid w:val="002B47EF"/>
    <w:rsid w:val="002B4AD3"/>
    <w:rsid w:val="002B5605"/>
    <w:rsid w:val="002B5638"/>
    <w:rsid w:val="002B580D"/>
    <w:rsid w:val="002B597E"/>
    <w:rsid w:val="002B5C8C"/>
    <w:rsid w:val="002B5C9C"/>
    <w:rsid w:val="002B5DD1"/>
    <w:rsid w:val="002B5F15"/>
    <w:rsid w:val="002B6194"/>
    <w:rsid w:val="002B6603"/>
    <w:rsid w:val="002B662F"/>
    <w:rsid w:val="002B666A"/>
    <w:rsid w:val="002B66E2"/>
    <w:rsid w:val="002B67FF"/>
    <w:rsid w:val="002B690B"/>
    <w:rsid w:val="002B69E0"/>
    <w:rsid w:val="002B6D98"/>
    <w:rsid w:val="002B6E91"/>
    <w:rsid w:val="002B71ED"/>
    <w:rsid w:val="002B7400"/>
    <w:rsid w:val="002B74E2"/>
    <w:rsid w:val="002B755B"/>
    <w:rsid w:val="002B7657"/>
    <w:rsid w:val="002B7693"/>
    <w:rsid w:val="002B76B9"/>
    <w:rsid w:val="002B7A62"/>
    <w:rsid w:val="002B7B3C"/>
    <w:rsid w:val="002C0186"/>
    <w:rsid w:val="002C064E"/>
    <w:rsid w:val="002C06E1"/>
    <w:rsid w:val="002C0712"/>
    <w:rsid w:val="002C0CE0"/>
    <w:rsid w:val="002C0EEF"/>
    <w:rsid w:val="002C17F7"/>
    <w:rsid w:val="002C1F16"/>
    <w:rsid w:val="002C2104"/>
    <w:rsid w:val="002C2242"/>
    <w:rsid w:val="002C25BC"/>
    <w:rsid w:val="002C26D9"/>
    <w:rsid w:val="002C2A3E"/>
    <w:rsid w:val="002C2CB9"/>
    <w:rsid w:val="002C2F33"/>
    <w:rsid w:val="002C3433"/>
    <w:rsid w:val="002C3454"/>
    <w:rsid w:val="002C3698"/>
    <w:rsid w:val="002C372E"/>
    <w:rsid w:val="002C377C"/>
    <w:rsid w:val="002C3B3F"/>
    <w:rsid w:val="002C3C2D"/>
    <w:rsid w:val="002C3C9C"/>
    <w:rsid w:val="002C3E79"/>
    <w:rsid w:val="002C4125"/>
    <w:rsid w:val="002C49D5"/>
    <w:rsid w:val="002C4AEE"/>
    <w:rsid w:val="002C4BA9"/>
    <w:rsid w:val="002C4BD9"/>
    <w:rsid w:val="002C4C0C"/>
    <w:rsid w:val="002C4CAA"/>
    <w:rsid w:val="002C4CD3"/>
    <w:rsid w:val="002C4F27"/>
    <w:rsid w:val="002C5030"/>
    <w:rsid w:val="002C52F9"/>
    <w:rsid w:val="002C558B"/>
    <w:rsid w:val="002C5628"/>
    <w:rsid w:val="002C58F5"/>
    <w:rsid w:val="002C5C19"/>
    <w:rsid w:val="002C5E3F"/>
    <w:rsid w:val="002C5F77"/>
    <w:rsid w:val="002C611F"/>
    <w:rsid w:val="002C635A"/>
    <w:rsid w:val="002C6459"/>
    <w:rsid w:val="002C6568"/>
    <w:rsid w:val="002C657A"/>
    <w:rsid w:val="002C672C"/>
    <w:rsid w:val="002C6902"/>
    <w:rsid w:val="002C6B32"/>
    <w:rsid w:val="002C6B8B"/>
    <w:rsid w:val="002C6BFA"/>
    <w:rsid w:val="002C6F6C"/>
    <w:rsid w:val="002C7206"/>
    <w:rsid w:val="002C73AB"/>
    <w:rsid w:val="002C77EE"/>
    <w:rsid w:val="002C7A0A"/>
    <w:rsid w:val="002C7AF7"/>
    <w:rsid w:val="002D0512"/>
    <w:rsid w:val="002D07A5"/>
    <w:rsid w:val="002D0961"/>
    <w:rsid w:val="002D0B46"/>
    <w:rsid w:val="002D0BCF"/>
    <w:rsid w:val="002D0F93"/>
    <w:rsid w:val="002D11CA"/>
    <w:rsid w:val="002D129D"/>
    <w:rsid w:val="002D1899"/>
    <w:rsid w:val="002D1AB7"/>
    <w:rsid w:val="002D20F3"/>
    <w:rsid w:val="002D22C4"/>
    <w:rsid w:val="002D22FC"/>
    <w:rsid w:val="002D2A9F"/>
    <w:rsid w:val="002D2CB4"/>
    <w:rsid w:val="002D31AC"/>
    <w:rsid w:val="002D3488"/>
    <w:rsid w:val="002D354E"/>
    <w:rsid w:val="002D3764"/>
    <w:rsid w:val="002D37DE"/>
    <w:rsid w:val="002D3BF7"/>
    <w:rsid w:val="002D3DBA"/>
    <w:rsid w:val="002D3FD8"/>
    <w:rsid w:val="002D432A"/>
    <w:rsid w:val="002D43F4"/>
    <w:rsid w:val="002D45AB"/>
    <w:rsid w:val="002D4616"/>
    <w:rsid w:val="002D486E"/>
    <w:rsid w:val="002D48AA"/>
    <w:rsid w:val="002D4C31"/>
    <w:rsid w:val="002D4E25"/>
    <w:rsid w:val="002D4F4F"/>
    <w:rsid w:val="002D509A"/>
    <w:rsid w:val="002D5127"/>
    <w:rsid w:val="002D53CC"/>
    <w:rsid w:val="002D5417"/>
    <w:rsid w:val="002D5A02"/>
    <w:rsid w:val="002D5D48"/>
    <w:rsid w:val="002D6282"/>
    <w:rsid w:val="002D62F5"/>
    <w:rsid w:val="002D6392"/>
    <w:rsid w:val="002D63B3"/>
    <w:rsid w:val="002D648F"/>
    <w:rsid w:val="002D66E4"/>
    <w:rsid w:val="002D6867"/>
    <w:rsid w:val="002D6950"/>
    <w:rsid w:val="002D6B5D"/>
    <w:rsid w:val="002D6CC6"/>
    <w:rsid w:val="002D6ED1"/>
    <w:rsid w:val="002D7016"/>
    <w:rsid w:val="002D701D"/>
    <w:rsid w:val="002D72AC"/>
    <w:rsid w:val="002D7427"/>
    <w:rsid w:val="002D77E3"/>
    <w:rsid w:val="002D7A71"/>
    <w:rsid w:val="002D7D9B"/>
    <w:rsid w:val="002E014E"/>
    <w:rsid w:val="002E06C5"/>
    <w:rsid w:val="002E08FA"/>
    <w:rsid w:val="002E0A15"/>
    <w:rsid w:val="002E102F"/>
    <w:rsid w:val="002E104E"/>
    <w:rsid w:val="002E12D1"/>
    <w:rsid w:val="002E141D"/>
    <w:rsid w:val="002E14A2"/>
    <w:rsid w:val="002E151F"/>
    <w:rsid w:val="002E1910"/>
    <w:rsid w:val="002E1B54"/>
    <w:rsid w:val="002E1D2D"/>
    <w:rsid w:val="002E2155"/>
    <w:rsid w:val="002E2437"/>
    <w:rsid w:val="002E274E"/>
    <w:rsid w:val="002E27C6"/>
    <w:rsid w:val="002E2AA4"/>
    <w:rsid w:val="002E2B99"/>
    <w:rsid w:val="002E2CD0"/>
    <w:rsid w:val="002E2D65"/>
    <w:rsid w:val="002E2DA2"/>
    <w:rsid w:val="002E2EA3"/>
    <w:rsid w:val="002E2F04"/>
    <w:rsid w:val="002E30AC"/>
    <w:rsid w:val="002E30D6"/>
    <w:rsid w:val="002E3170"/>
    <w:rsid w:val="002E339B"/>
    <w:rsid w:val="002E3A2B"/>
    <w:rsid w:val="002E3BB7"/>
    <w:rsid w:val="002E3C4A"/>
    <w:rsid w:val="002E3E12"/>
    <w:rsid w:val="002E40B1"/>
    <w:rsid w:val="002E40BB"/>
    <w:rsid w:val="002E4445"/>
    <w:rsid w:val="002E45FE"/>
    <w:rsid w:val="002E464F"/>
    <w:rsid w:val="002E4954"/>
    <w:rsid w:val="002E4E1E"/>
    <w:rsid w:val="002E4EEE"/>
    <w:rsid w:val="002E509E"/>
    <w:rsid w:val="002E5410"/>
    <w:rsid w:val="002E5428"/>
    <w:rsid w:val="002E54A3"/>
    <w:rsid w:val="002E5569"/>
    <w:rsid w:val="002E55C8"/>
    <w:rsid w:val="002E571B"/>
    <w:rsid w:val="002E589B"/>
    <w:rsid w:val="002E5C44"/>
    <w:rsid w:val="002E5C98"/>
    <w:rsid w:val="002E5E66"/>
    <w:rsid w:val="002E6221"/>
    <w:rsid w:val="002E664D"/>
    <w:rsid w:val="002E6710"/>
    <w:rsid w:val="002E6737"/>
    <w:rsid w:val="002E6DA8"/>
    <w:rsid w:val="002E6E99"/>
    <w:rsid w:val="002E7026"/>
    <w:rsid w:val="002E72BD"/>
    <w:rsid w:val="002E787F"/>
    <w:rsid w:val="002E7A68"/>
    <w:rsid w:val="002E7CF6"/>
    <w:rsid w:val="002F04B7"/>
    <w:rsid w:val="002F054F"/>
    <w:rsid w:val="002F0749"/>
    <w:rsid w:val="002F099C"/>
    <w:rsid w:val="002F0B18"/>
    <w:rsid w:val="002F0B88"/>
    <w:rsid w:val="002F0FA7"/>
    <w:rsid w:val="002F1022"/>
    <w:rsid w:val="002F1176"/>
    <w:rsid w:val="002F1363"/>
    <w:rsid w:val="002F14AF"/>
    <w:rsid w:val="002F1798"/>
    <w:rsid w:val="002F19E9"/>
    <w:rsid w:val="002F1A37"/>
    <w:rsid w:val="002F1D09"/>
    <w:rsid w:val="002F1D25"/>
    <w:rsid w:val="002F1DDC"/>
    <w:rsid w:val="002F1E66"/>
    <w:rsid w:val="002F21F4"/>
    <w:rsid w:val="002F23E4"/>
    <w:rsid w:val="002F264B"/>
    <w:rsid w:val="002F2E84"/>
    <w:rsid w:val="002F2F09"/>
    <w:rsid w:val="002F2F82"/>
    <w:rsid w:val="002F2FAA"/>
    <w:rsid w:val="002F3010"/>
    <w:rsid w:val="002F3380"/>
    <w:rsid w:val="002F3A24"/>
    <w:rsid w:val="002F3C10"/>
    <w:rsid w:val="002F3DE5"/>
    <w:rsid w:val="002F3FD2"/>
    <w:rsid w:val="002F42A9"/>
    <w:rsid w:val="002F43B5"/>
    <w:rsid w:val="002F4974"/>
    <w:rsid w:val="002F4AB7"/>
    <w:rsid w:val="002F4B17"/>
    <w:rsid w:val="002F4C2B"/>
    <w:rsid w:val="002F572C"/>
    <w:rsid w:val="002F58FF"/>
    <w:rsid w:val="002F5C3E"/>
    <w:rsid w:val="002F5CF5"/>
    <w:rsid w:val="002F5D6D"/>
    <w:rsid w:val="002F6210"/>
    <w:rsid w:val="002F6348"/>
    <w:rsid w:val="002F63BF"/>
    <w:rsid w:val="002F64B7"/>
    <w:rsid w:val="002F67EA"/>
    <w:rsid w:val="002F6B16"/>
    <w:rsid w:val="002F6DEB"/>
    <w:rsid w:val="002F700A"/>
    <w:rsid w:val="002F70D6"/>
    <w:rsid w:val="002F7259"/>
    <w:rsid w:val="002F75F2"/>
    <w:rsid w:val="002F75F3"/>
    <w:rsid w:val="002F78DE"/>
    <w:rsid w:val="002F791F"/>
    <w:rsid w:val="002F7C28"/>
    <w:rsid w:val="002F7C65"/>
    <w:rsid w:val="002F7CB2"/>
    <w:rsid w:val="002F7CDB"/>
    <w:rsid w:val="002F7F41"/>
    <w:rsid w:val="003000A5"/>
    <w:rsid w:val="003000EE"/>
    <w:rsid w:val="003006A4"/>
    <w:rsid w:val="0030084F"/>
    <w:rsid w:val="00300994"/>
    <w:rsid w:val="00300AC6"/>
    <w:rsid w:val="00300BC3"/>
    <w:rsid w:val="00301681"/>
    <w:rsid w:val="003018E0"/>
    <w:rsid w:val="00301D42"/>
    <w:rsid w:val="0030209A"/>
    <w:rsid w:val="00302384"/>
    <w:rsid w:val="0030265D"/>
    <w:rsid w:val="00302677"/>
    <w:rsid w:val="00302AA2"/>
    <w:rsid w:val="00302B70"/>
    <w:rsid w:val="00302BEB"/>
    <w:rsid w:val="00302CF3"/>
    <w:rsid w:val="003030A9"/>
    <w:rsid w:val="003030E2"/>
    <w:rsid w:val="003032DD"/>
    <w:rsid w:val="003037B1"/>
    <w:rsid w:val="003039B9"/>
    <w:rsid w:val="003039EA"/>
    <w:rsid w:val="00303DA4"/>
    <w:rsid w:val="0030414A"/>
    <w:rsid w:val="00304245"/>
    <w:rsid w:val="003042CC"/>
    <w:rsid w:val="00304535"/>
    <w:rsid w:val="0030482F"/>
    <w:rsid w:val="003048C4"/>
    <w:rsid w:val="00305028"/>
    <w:rsid w:val="00305293"/>
    <w:rsid w:val="00305517"/>
    <w:rsid w:val="00305681"/>
    <w:rsid w:val="0030589B"/>
    <w:rsid w:val="00305931"/>
    <w:rsid w:val="00305BA5"/>
    <w:rsid w:val="00305D7E"/>
    <w:rsid w:val="0030611D"/>
    <w:rsid w:val="003061C8"/>
    <w:rsid w:val="003061F7"/>
    <w:rsid w:val="00306451"/>
    <w:rsid w:val="0030653F"/>
    <w:rsid w:val="003067DA"/>
    <w:rsid w:val="003069DE"/>
    <w:rsid w:val="00306C87"/>
    <w:rsid w:val="00306CAA"/>
    <w:rsid w:val="00306D3B"/>
    <w:rsid w:val="00306E25"/>
    <w:rsid w:val="00306E59"/>
    <w:rsid w:val="00306F48"/>
    <w:rsid w:val="00307539"/>
    <w:rsid w:val="00307756"/>
    <w:rsid w:val="00307769"/>
    <w:rsid w:val="003077A8"/>
    <w:rsid w:val="00307A17"/>
    <w:rsid w:val="00307AF1"/>
    <w:rsid w:val="00310048"/>
    <w:rsid w:val="0031020A"/>
    <w:rsid w:val="00310381"/>
    <w:rsid w:val="003106A4"/>
    <w:rsid w:val="003106CC"/>
    <w:rsid w:val="003107B4"/>
    <w:rsid w:val="00310850"/>
    <w:rsid w:val="00310B3F"/>
    <w:rsid w:val="00310BA1"/>
    <w:rsid w:val="00310BF4"/>
    <w:rsid w:val="00311647"/>
    <w:rsid w:val="003118DC"/>
    <w:rsid w:val="00311D78"/>
    <w:rsid w:val="00311EF6"/>
    <w:rsid w:val="003124FF"/>
    <w:rsid w:val="00312B3F"/>
    <w:rsid w:val="00312B64"/>
    <w:rsid w:val="00312B86"/>
    <w:rsid w:val="00312D64"/>
    <w:rsid w:val="00312E99"/>
    <w:rsid w:val="00313199"/>
    <w:rsid w:val="003131BB"/>
    <w:rsid w:val="003134B5"/>
    <w:rsid w:val="0031361C"/>
    <w:rsid w:val="0031366D"/>
    <w:rsid w:val="003136BD"/>
    <w:rsid w:val="00313766"/>
    <w:rsid w:val="0031376C"/>
    <w:rsid w:val="003139FA"/>
    <w:rsid w:val="00313E26"/>
    <w:rsid w:val="00313EDD"/>
    <w:rsid w:val="0031429C"/>
    <w:rsid w:val="00314380"/>
    <w:rsid w:val="00314473"/>
    <w:rsid w:val="003144A7"/>
    <w:rsid w:val="00314506"/>
    <w:rsid w:val="00314621"/>
    <w:rsid w:val="00314649"/>
    <w:rsid w:val="0031471F"/>
    <w:rsid w:val="003149EF"/>
    <w:rsid w:val="00314F93"/>
    <w:rsid w:val="00315042"/>
    <w:rsid w:val="003155D9"/>
    <w:rsid w:val="0031566E"/>
    <w:rsid w:val="003156B0"/>
    <w:rsid w:val="00315709"/>
    <w:rsid w:val="00315C35"/>
    <w:rsid w:val="00315CAA"/>
    <w:rsid w:val="00315D05"/>
    <w:rsid w:val="0031602B"/>
    <w:rsid w:val="00316230"/>
    <w:rsid w:val="00316328"/>
    <w:rsid w:val="00316363"/>
    <w:rsid w:val="00316748"/>
    <w:rsid w:val="0031681A"/>
    <w:rsid w:val="00316A08"/>
    <w:rsid w:val="00316D57"/>
    <w:rsid w:val="00316F5A"/>
    <w:rsid w:val="00317110"/>
    <w:rsid w:val="00317184"/>
    <w:rsid w:val="0031737C"/>
    <w:rsid w:val="00317555"/>
    <w:rsid w:val="0031773B"/>
    <w:rsid w:val="00317D7C"/>
    <w:rsid w:val="003200BF"/>
    <w:rsid w:val="003203D2"/>
    <w:rsid w:val="00320407"/>
    <w:rsid w:val="00320427"/>
    <w:rsid w:val="003205E1"/>
    <w:rsid w:val="00320AD5"/>
    <w:rsid w:val="00320C00"/>
    <w:rsid w:val="00320DA4"/>
    <w:rsid w:val="00320DEB"/>
    <w:rsid w:val="00320F84"/>
    <w:rsid w:val="0032140B"/>
    <w:rsid w:val="003214A4"/>
    <w:rsid w:val="00321513"/>
    <w:rsid w:val="00321CBA"/>
    <w:rsid w:val="00322436"/>
    <w:rsid w:val="00322656"/>
    <w:rsid w:val="00322755"/>
    <w:rsid w:val="0032275D"/>
    <w:rsid w:val="003228AB"/>
    <w:rsid w:val="003228EC"/>
    <w:rsid w:val="003228F6"/>
    <w:rsid w:val="00322B94"/>
    <w:rsid w:val="00322CFC"/>
    <w:rsid w:val="00322FD0"/>
    <w:rsid w:val="00323026"/>
    <w:rsid w:val="00323239"/>
    <w:rsid w:val="0032328F"/>
    <w:rsid w:val="003232AD"/>
    <w:rsid w:val="00323884"/>
    <w:rsid w:val="00323FC7"/>
    <w:rsid w:val="003242B3"/>
    <w:rsid w:val="0032469B"/>
    <w:rsid w:val="003247FF"/>
    <w:rsid w:val="003248E8"/>
    <w:rsid w:val="00324CC2"/>
    <w:rsid w:val="003251A3"/>
    <w:rsid w:val="0032582D"/>
    <w:rsid w:val="003258AC"/>
    <w:rsid w:val="00325B1F"/>
    <w:rsid w:val="00325B34"/>
    <w:rsid w:val="00325C2F"/>
    <w:rsid w:val="003261C3"/>
    <w:rsid w:val="00326393"/>
    <w:rsid w:val="0032651B"/>
    <w:rsid w:val="00326778"/>
    <w:rsid w:val="003268D4"/>
    <w:rsid w:val="00326928"/>
    <w:rsid w:val="00326C89"/>
    <w:rsid w:val="00326F87"/>
    <w:rsid w:val="00326F97"/>
    <w:rsid w:val="0032703E"/>
    <w:rsid w:val="00327067"/>
    <w:rsid w:val="0032718C"/>
    <w:rsid w:val="003271D5"/>
    <w:rsid w:val="003272BB"/>
    <w:rsid w:val="0032738A"/>
    <w:rsid w:val="003273D6"/>
    <w:rsid w:val="003279FC"/>
    <w:rsid w:val="00327CE5"/>
    <w:rsid w:val="00327E88"/>
    <w:rsid w:val="00327EEA"/>
    <w:rsid w:val="003304B6"/>
    <w:rsid w:val="00330659"/>
    <w:rsid w:val="003306DB"/>
    <w:rsid w:val="003306F2"/>
    <w:rsid w:val="003307ED"/>
    <w:rsid w:val="003308C8"/>
    <w:rsid w:val="003308CD"/>
    <w:rsid w:val="00330B96"/>
    <w:rsid w:val="00330D9F"/>
    <w:rsid w:val="00331123"/>
    <w:rsid w:val="003312A3"/>
    <w:rsid w:val="003313F6"/>
    <w:rsid w:val="003318B1"/>
    <w:rsid w:val="00331BE1"/>
    <w:rsid w:val="00331E16"/>
    <w:rsid w:val="003323C9"/>
    <w:rsid w:val="00332669"/>
    <w:rsid w:val="0033285C"/>
    <w:rsid w:val="00332A5E"/>
    <w:rsid w:val="00332CB3"/>
    <w:rsid w:val="00332E8F"/>
    <w:rsid w:val="003330D9"/>
    <w:rsid w:val="0033318A"/>
    <w:rsid w:val="003334E7"/>
    <w:rsid w:val="0033358C"/>
    <w:rsid w:val="003335DE"/>
    <w:rsid w:val="003339F3"/>
    <w:rsid w:val="00333A3C"/>
    <w:rsid w:val="0033443E"/>
    <w:rsid w:val="003346D6"/>
    <w:rsid w:val="00334C8F"/>
    <w:rsid w:val="00334DED"/>
    <w:rsid w:val="00335128"/>
    <w:rsid w:val="0033543C"/>
    <w:rsid w:val="0033592B"/>
    <w:rsid w:val="00335C13"/>
    <w:rsid w:val="00335C70"/>
    <w:rsid w:val="00335D07"/>
    <w:rsid w:val="00335D92"/>
    <w:rsid w:val="00335F5D"/>
    <w:rsid w:val="00335F7A"/>
    <w:rsid w:val="00336028"/>
    <w:rsid w:val="0033612C"/>
    <w:rsid w:val="003361BE"/>
    <w:rsid w:val="00336324"/>
    <w:rsid w:val="003363E5"/>
    <w:rsid w:val="003363F1"/>
    <w:rsid w:val="003368F3"/>
    <w:rsid w:val="00336B58"/>
    <w:rsid w:val="00336D9C"/>
    <w:rsid w:val="00336F5E"/>
    <w:rsid w:val="00336F79"/>
    <w:rsid w:val="00336FF2"/>
    <w:rsid w:val="003372CB"/>
    <w:rsid w:val="003377FA"/>
    <w:rsid w:val="00337830"/>
    <w:rsid w:val="00337984"/>
    <w:rsid w:val="00337D1A"/>
    <w:rsid w:val="003403B2"/>
    <w:rsid w:val="00340495"/>
    <w:rsid w:val="00340B18"/>
    <w:rsid w:val="00340E2B"/>
    <w:rsid w:val="003412FA"/>
    <w:rsid w:val="0034164F"/>
    <w:rsid w:val="003417B2"/>
    <w:rsid w:val="00341D91"/>
    <w:rsid w:val="00341D95"/>
    <w:rsid w:val="00342010"/>
    <w:rsid w:val="00342029"/>
    <w:rsid w:val="003420DE"/>
    <w:rsid w:val="00342FB8"/>
    <w:rsid w:val="00343066"/>
    <w:rsid w:val="00343106"/>
    <w:rsid w:val="00343334"/>
    <w:rsid w:val="00343AB2"/>
    <w:rsid w:val="00343B2E"/>
    <w:rsid w:val="00343C34"/>
    <w:rsid w:val="00343C73"/>
    <w:rsid w:val="00343D39"/>
    <w:rsid w:val="00343FF6"/>
    <w:rsid w:val="00344047"/>
    <w:rsid w:val="00344119"/>
    <w:rsid w:val="003444B6"/>
    <w:rsid w:val="00344793"/>
    <w:rsid w:val="00344870"/>
    <w:rsid w:val="00344D25"/>
    <w:rsid w:val="00344DA1"/>
    <w:rsid w:val="0034509A"/>
    <w:rsid w:val="00345171"/>
    <w:rsid w:val="003451AB"/>
    <w:rsid w:val="003452C7"/>
    <w:rsid w:val="003456B5"/>
    <w:rsid w:val="003458D1"/>
    <w:rsid w:val="00345936"/>
    <w:rsid w:val="00345E86"/>
    <w:rsid w:val="00345F79"/>
    <w:rsid w:val="003460A7"/>
    <w:rsid w:val="003461B7"/>
    <w:rsid w:val="0034647C"/>
    <w:rsid w:val="0034648B"/>
    <w:rsid w:val="0034652F"/>
    <w:rsid w:val="00346588"/>
    <w:rsid w:val="00346D5A"/>
    <w:rsid w:val="00346E43"/>
    <w:rsid w:val="00346F4B"/>
    <w:rsid w:val="00346F8A"/>
    <w:rsid w:val="00347083"/>
    <w:rsid w:val="00347165"/>
    <w:rsid w:val="003472BA"/>
    <w:rsid w:val="003472DA"/>
    <w:rsid w:val="0034737B"/>
    <w:rsid w:val="003474E0"/>
    <w:rsid w:val="0034761F"/>
    <w:rsid w:val="00347836"/>
    <w:rsid w:val="00347907"/>
    <w:rsid w:val="003479C8"/>
    <w:rsid w:val="00347D1F"/>
    <w:rsid w:val="00347F24"/>
    <w:rsid w:val="0035043E"/>
    <w:rsid w:val="00350594"/>
    <w:rsid w:val="003505C9"/>
    <w:rsid w:val="003505D5"/>
    <w:rsid w:val="0035060A"/>
    <w:rsid w:val="00350829"/>
    <w:rsid w:val="00350904"/>
    <w:rsid w:val="00350A2D"/>
    <w:rsid w:val="003511BE"/>
    <w:rsid w:val="00351397"/>
    <w:rsid w:val="00351458"/>
    <w:rsid w:val="003515F3"/>
    <w:rsid w:val="00351675"/>
    <w:rsid w:val="003518ED"/>
    <w:rsid w:val="00351A28"/>
    <w:rsid w:val="00351AE1"/>
    <w:rsid w:val="00351C8B"/>
    <w:rsid w:val="00351CF3"/>
    <w:rsid w:val="00351FA5"/>
    <w:rsid w:val="0035279B"/>
    <w:rsid w:val="00352D3F"/>
    <w:rsid w:val="00352EFE"/>
    <w:rsid w:val="0035319E"/>
    <w:rsid w:val="0035327D"/>
    <w:rsid w:val="00353577"/>
    <w:rsid w:val="003536FC"/>
    <w:rsid w:val="003538E9"/>
    <w:rsid w:val="00353A83"/>
    <w:rsid w:val="00353AD6"/>
    <w:rsid w:val="00353F5E"/>
    <w:rsid w:val="00354692"/>
    <w:rsid w:val="00354B7F"/>
    <w:rsid w:val="00354C9B"/>
    <w:rsid w:val="00354F79"/>
    <w:rsid w:val="00355113"/>
    <w:rsid w:val="003551A6"/>
    <w:rsid w:val="003552FE"/>
    <w:rsid w:val="00355B70"/>
    <w:rsid w:val="00355B75"/>
    <w:rsid w:val="00355B8B"/>
    <w:rsid w:val="00355E94"/>
    <w:rsid w:val="0035674F"/>
    <w:rsid w:val="00356D11"/>
    <w:rsid w:val="00356E90"/>
    <w:rsid w:val="00357141"/>
    <w:rsid w:val="00357429"/>
    <w:rsid w:val="00357582"/>
    <w:rsid w:val="00357639"/>
    <w:rsid w:val="00357655"/>
    <w:rsid w:val="00357F07"/>
    <w:rsid w:val="00357F24"/>
    <w:rsid w:val="003600C8"/>
    <w:rsid w:val="003600D1"/>
    <w:rsid w:val="0036036C"/>
    <w:rsid w:val="0036048B"/>
    <w:rsid w:val="003605FD"/>
    <w:rsid w:val="003608A5"/>
    <w:rsid w:val="003609E8"/>
    <w:rsid w:val="00360C49"/>
    <w:rsid w:val="00360F0A"/>
    <w:rsid w:val="00360F98"/>
    <w:rsid w:val="00360FAB"/>
    <w:rsid w:val="003610A2"/>
    <w:rsid w:val="00361357"/>
    <w:rsid w:val="00361964"/>
    <w:rsid w:val="00361A2D"/>
    <w:rsid w:val="00361F82"/>
    <w:rsid w:val="0036230E"/>
    <w:rsid w:val="00362428"/>
    <w:rsid w:val="0036274B"/>
    <w:rsid w:val="00362761"/>
    <w:rsid w:val="00362762"/>
    <w:rsid w:val="003627D2"/>
    <w:rsid w:val="0036295E"/>
    <w:rsid w:val="00362B2D"/>
    <w:rsid w:val="00362DD8"/>
    <w:rsid w:val="00362E7E"/>
    <w:rsid w:val="003630E9"/>
    <w:rsid w:val="00363492"/>
    <w:rsid w:val="0036363C"/>
    <w:rsid w:val="00363740"/>
    <w:rsid w:val="00363B83"/>
    <w:rsid w:val="00363CAE"/>
    <w:rsid w:val="00363CD4"/>
    <w:rsid w:val="00363F38"/>
    <w:rsid w:val="00364029"/>
    <w:rsid w:val="00364323"/>
    <w:rsid w:val="003643AA"/>
    <w:rsid w:val="00364C49"/>
    <w:rsid w:val="00364E37"/>
    <w:rsid w:val="003650AC"/>
    <w:rsid w:val="00365243"/>
    <w:rsid w:val="003652F4"/>
    <w:rsid w:val="00365383"/>
    <w:rsid w:val="003657F5"/>
    <w:rsid w:val="00365B68"/>
    <w:rsid w:val="00365E3C"/>
    <w:rsid w:val="003663D5"/>
    <w:rsid w:val="003669B2"/>
    <w:rsid w:val="00366FC6"/>
    <w:rsid w:val="00366FED"/>
    <w:rsid w:val="003670BC"/>
    <w:rsid w:val="0036734C"/>
    <w:rsid w:val="00367456"/>
    <w:rsid w:val="00367756"/>
    <w:rsid w:val="0036784B"/>
    <w:rsid w:val="00367BCE"/>
    <w:rsid w:val="00370216"/>
    <w:rsid w:val="0037042D"/>
    <w:rsid w:val="00370591"/>
    <w:rsid w:val="003705CD"/>
    <w:rsid w:val="0037075E"/>
    <w:rsid w:val="00370D40"/>
    <w:rsid w:val="00370E48"/>
    <w:rsid w:val="00370EFD"/>
    <w:rsid w:val="0037136F"/>
    <w:rsid w:val="0037143C"/>
    <w:rsid w:val="00371540"/>
    <w:rsid w:val="00371777"/>
    <w:rsid w:val="00371B1D"/>
    <w:rsid w:val="00371C2B"/>
    <w:rsid w:val="00371DD6"/>
    <w:rsid w:val="00371DDB"/>
    <w:rsid w:val="00371EAD"/>
    <w:rsid w:val="00371ED8"/>
    <w:rsid w:val="00371FF9"/>
    <w:rsid w:val="0037217C"/>
    <w:rsid w:val="003723FD"/>
    <w:rsid w:val="00372404"/>
    <w:rsid w:val="00372618"/>
    <w:rsid w:val="0037263C"/>
    <w:rsid w:val="00372B65"/>
    <w:rsid w:val="00373400"/>
    <w:rsid w:val="00373A1A"/>
    <w:rsid w:val="00373D48"/>
    <w:rsid w:val="00373D7E"/>
    <w:rsid w:val="003741A2"/>
    <w:rsid w:val="003742FA"/>
    <w:rsid w:val="00374347"/>
    <w:rsid w:val="003748D9"/>
    <w:rsid w:val="00374C52"/>
    <w:rsid w:val="00374D45"/>
    <w:rsid w:val="00374F38"/>
    <w:rsid w:val="0037519D"/>
    <w:rsid w:val="0037529B"/>
    <w:rsid w:val="0037533D"/>
    <w:rsid w:val="0037573B"/>
    <w:rsid w:val="00375870"/>
    <w:rsid w:val="00375A5A"/>
    <w:rsid w:val="00375ABA"/>
    <w:rsid w:val="00375C77"/>
    <w:rsid w:val="00375F3F"/>
    <w:rsid w:val="003760C6"/>
    <w:rsid w:val="00376218"/>
    <w:rsid w:val="00376AFB"/>
    <w:rsid w:val="00376BE3"/>
    <w:rsid w:val="00376EA4"/>
    <w:rsid w:val="00376EB0"/>
    <w:rsid w:val="00376F77"/>
    <w:rsid w:val="00377021"/>
    <w:rsid w:val="00377275"/>
    <w:rsid w:val="00377413"/>
    <w:rsid w:val="003777E1"/>
    <w:rsid w:val="00377B58"/>
    <w:rsid w:val="00377DA8"/>
    <w:rsid w:val="00377F1B"/>
    <w:rsid w:val="0038006B"/>
    <w:rsid w:val="0038058C"/>
    <w:rsid w:val="0038069B"/>
    <w:rsid w:val="003806F0"/>
    <w:rsid w:val="00380763"/>
    <w:rsid w:val="003807BA"/>
    <w:rsid w:val="003808D3"/>
    <w:rsid w:val="00380B89"/>
    <w:rsid w:val="00380C83"/>
    <w:rsid w:val="00380E66"/>
    <w:rsid w:val="00380E68"/>
    <w:rsid w:val="0038107F"/>
    <w:rsid w:val="0038185A"/>
    <w:rsid w:val="00381B7B"/>
    <w:rsid w:val="00381E74"/>
    <w:rsid w:val="003826AD"/>
    <w:rsid w:val="003829F2"/>
    <w:rsid w:val="00382C00"/>
    <w:rsid w:val="00382CB7"/>
    <w:rsid w:val="00382CBC"/>
    <w:rsid w:val="00382D1D"/>
    <w:rsid w:val="00382F8E"/>
    <w:rsid w:val="003835B9"/>
    <w:rsid w:val="003836BD"/>
    <w:rsid w:val="00383732"/>
    <w:rsid w:val="0038392B"/>
    <w:rsid w:val="00383975"/>
    <w:rsid w:val="00383B61"/>
    <w:rsid w:val="003841A8"/>
    <w:rsid w:val="00384735"/>
    <w:rsid w:val="0038475E"/>
    <w:rsid w:val="00384984"/>
    <w:rsid w:val="00384AD9"/>
    <w:rsid w:val="00384ADF"/>
    <w:rsid w:val="00384BA0"/>
    <w:rsid w:val="00384EEC"/>
    <w:rsid w:val="00384F59"/>
    <w:rsid w:val="0038502E"/>
    <w:rsid w:val="00385208"/>
    <w:rsid w:val="00385213"/>
    <w:rsid w:val="0038549D"/>
    <w:rsid w:val="003857F2"/>
    <w:rsid w:val="0038589A"/>
    <w:rsid w:val="003858EE"/>
    <w:rsid w:val="00385B65"/>
    <w:rsid w:val="00385C07"/>
    <w:rsid w:val="00385C99"/>
    <w:rsid w:val="00386071"/>
    <w:rsid w:val="003861EF"/>
    <w:rsid w:val="003867A6"/>
    <w:rsid w:val="00386A0F"/>
    <w:rsid w:val="00386B0D"/>
    <w:rsid w:val="00386B76"/>
    <w:rsid w:val="003872BA"/>
    <w:rsid w:val="003873CC"/>
    <w:rsid w:val="003873ED"/>
    <w:rsid w:val="00387490"/>
    <w:rsid w:val="0038767E"/>
    <w:rsid w:val="00387722"/>
    <w:rsid w:val="00387CDA"/>
    <w:rsid w:val="00387FCC"/>
    <w:rsid w:val="00390000"/>
    <w:rsid w:val="00390015"/>
    <w:rsid w:val="0039013B"/>
    <w:rsid w:val="00390529"/>
    <w:rsid w:val="0039052F"/>
    <w:rsid w:val="003905F8"/>
    <w:rsid w:val="00390690"/>
    <w:rsid w:val="00390A3C"/>
    <w:rsid w:val="00390C76"/>
    <w:rsid w:val="0039105A"/>
    <w:rsid w:val="00391070"/>
    <w:rsid w:val="003910E8"/>
    <w:rsid w:val="003914C3"/>
    <w:rsid w:val="00391680"/>
    <w:rsid w:val="00391DA4"/>
    <w:rsid w:val="00392200"/>
    <w:rsid w:val="0039227C"/>
    <w:rsid w:val="0039227D"/>
    <w:rsid w:val="00392387"/>
    <w:rsid w:val="003927BA"/>
    <w:rsid w:val="003927F2"/>
    <w:rsid w:val="0039281E"/>
    <w:rsid w:val="00392859"/>
    <w:rsid w:val="00392C2D"/>
    <w:rsid w:val="00392C78"/>
    <w:rsid w:val="00392FDD"/>
    <w:rsid w:val="00393000"/>
    <w:rsid w:val="00393005"/>
    <w:rsid w:val="00393337"/>
    <w:rsid w:val="003935CE"/>
    <w:rsid w:val="0039370C"/>
    <w:rsid w:val="0039380D"/>
    <w:rsid w:val="00393A57"/>
    <w:rsid w:val="003940B7"/>
    <w:rsid w:val="0039428E"/>
    <w:rsid w:val="00394568"/>
    <w:rsid w:val="003945AD"/>
    <w:rsid w:val="0039471B"/>
    <w:rsid w:val="00394C2E"/>
    <w:rsid w:val="00394D22"/>
    <w:rsid w:val="00394F07"/>
    <w:rsid w:val="00394FA1"/>
    <w:rsid w:val="00394FCF"/>
    <w:rsid w:val="00395205"/>
    <w:rsid w:val="00395278"/>
    <w:rsid w:val="0039542B"/>
    <w:rsid w:val="00395443"/>
    <w:rsid w:val="003958DD"/>
    <w:rsid w:val="00395AE8"/>
    <w:rsid w:val="00395D66"/>
    <w:rsid w:val="00395EB3"/>
    <w:rsid w:val="00395F3D"/>
    <w:rsid w:val="00396146"/>
    <w:rsid w:val="0039621D"/>
    <w:rsid w:val="00396280"/>
    <w:rsid w:val="0039649D"/>
    <w:rsid w:val="003964DC"/>
    <w:rsid w:val="00396563"/>
    <w:rsid w:val="00396BFA"/>
    <w:rsid w:val="003971B7"/>
    <w:rsid w:val="003972F6"/>
    <w:rsid w:val="003973C2"/>
    <w:rsid w:val="003976F6"/>
    <w:rsid w:val="00397D2B"/>
    <w:rsid w:val="00397FCD"/>
    <w:rsid w:val="00397FD9"/>
    <w:rsid w:val="003A0072"/>
    <w:rsid w:val="003A0874"/>
    <w:rsid w:val="003A0911"/>
    <w:rsid w:val="003A0AD0"/>
    <w:rsid w:val="003A0B6F"/>
    <w:rsid w:val="003A0C83"/>
    <w:rsid w:val="003A0C88"/>
    <w:rsid w:val="003A0DEB"/>
    <w:rsid w:val="003A0E47"/>
    <w:rsid w:val="003A0EE5"/>
    <w:rsid w:val="003A1589"/>
    <w:rsid w:val="003A1771"/>
    <w:rsid w:val="003A224D"/>
    <w:rsid w:val="003A2265"/>
    <w:rsid w:val="003A22AF"/>
    <w:rsid w:val="003A232B"/>
    <w:rsid w:val="003A2808"/>
    <w:rsid w:val="003A2964"/>
    <w:rsid w:val="003A2997"/>
    <w:rsid w:val="003A29BC"/>
    <w:rsid w:val="003A2A0E"/>
    <w:rsid w:val="003A2BEC"/>
    <w:rsid w:val="003A2C17"/>
    <w:rsid w:val="003A2EBE"/>
    <w:rsid w:val="003A2FD1"/>
    <w:rsid w:val="003A306B"/>
    <w:rsid w:val="003A31CB"/>
    <w:rsid w:val="003A3416"/>
    <w:rsid w:val="003A3734"/>
    <w:rsid w:val="003A3A33"/>
    <w:rsid w:val="003A3CBE"/>
    <w:rsid w:val="003A3CD8"/>
    <w:rsid w:val="003A3F80"/>
    <w:rsid w:val="003A41CE"/>
    <w:rsid w:val="003A42E3"/>
    <w:rsid w:val="003A4447"/>
    <w:rsid w:val="003A4695"/>
    <w:rsid w:val="003A47CE"/>
    <w:rsid w:val="003A4877"/>
    <w:rsid w:val="003A4913"/>
    <w:rsid w:val="003A49F3"/>
    <w:rsid w:val="003A4B63"/>
    <w:rsid w:val="003A4D2E"/>
    <w:rsid w:val="003A4ED3"/>
    <w:rsid w:val="003A5059"/>
    <w:rsid w:val="003A53FA"/>
    <w:rsid w:val="003A5641"/>
    <w:rsid w:val="003A59CB"/>
    <w:rsid w:val="003A5C8E"/>
    <w:rsid w:val="003A5E06"/>
    <w:rsid w:val="003A5EAE"/>
    <w:rsid w:val="003A5ED8"/>
    <w:rsid w:val="003A5F0D"/>
    <w:rsid w:val="003A62AF"/>
    <w:rsid w:val="003A683C"/>
    <w:rsid w:val="003A6A32"/>
    <w:rsid w:val="003A6AA6"/>
    <w:rsid w:val="003A6B6F"/>
    <w:rsid w:val="003A704D"/>
    <w:rsid w:val="003A71A8"/>
    <w:rsid w:val="003A751E"/>
    <w:rsid w:val="003A76A8"/>
    <w:rsid w:val="003A779E"/>
    <w:rsid w:val="003A78AE"/>
    <w:rsid w:val="003A794A"/>
    <w:rsid w:val="003A7A01"/>
    <w:rsid w:val="003A7A06"/>
    <w:rsid w:val="003A7B70"/>
    <w:rsid w:val="003A7CCB"/>
    <w:rsid w:val="003A7D7A"/>
    <w:rsid w:val="003B003C"/>
    <w:rsid w:val="003B0400"/>
    <w:rsid w:val="003B0547"/>
    <w:rsid w:val="003B0908"/>
    <w:rsid w:val="003B09AA"/>
    <w:rsid w:val="003B0F6C"/>
    <w:rsid w:val="003B119B"/>
    <w:rsid w:val="003B1406"/>
    <w:rsid w:val="003B1788"/>
    <w:rsid w:val="003B1ABE"/>
    <w:rsid w:val="003B1B00"/>
    <w:rsid w:val="003B1D84"/>
    <w:rsid w:val="003B1EF9"/>
    <w:rsid w:val="003B22C5"/>
    <w:rsid w:val="003B232B"/>
    <w:rsid w:val="003B2330"/>
    <w:rsid w:val="003B269C"/>
    <w:rsid w:val="003B2915"/>
    <w:rsid w:val="003B2A4E"/>
    <w:rsid w:val="003B2AB6"/>
    <w:rsid w:val="003B2C30"/>
    <w:rsid w:val="003B2C6D"/>
    <w:rsid w:val="003B2D0E"/>
    <w:rsid w:val="003B2D34"/>
    <w:rsid w:val="003B2D81"/>
    <w:rsid w:val="003B31DA"/>
    <w:rsid w:val="003B33AB"/>
    <w:rsid w:val="003B347A"/>
    <w:rsid w:val="003B3540"/>
    <w:rsid w:val="003B3572"/>
    <w:rsid w:val="003B3641"/>
    <w:rsid w:val="003B37D5"/>
    <w:rsid w:val="003B37FF"/>
    <w:rsid w:val="003B39D7"/>
    <w:rsid w:val="003B3C7A"/>
    <w:rsid w:val="003B3D85"/>
    <w:rsid w:val="003B3F46"/>
    <w:rsid w:val="003B3F8E"/>
    <w:rsid w:val="003B3FEB"/>
    <w:rsid w:val="003B4037"/>
    <w:rsid w:val="003B412A"/>
    <w:rsid w:val="003B4140"/>
    <w:rsid w:val="003B45EA"/>
    <w:rsid w:val="003B4F33"/>
    <w:rsid w:val="003B4F87"/>
    <w:rsid w:val="003B5012"/>
    <w:rsid w:val="003B5020"/>
    <w:rsid w:val="003B569B"/>
    <w:rsid w:val="003B5A6A"/>
    <w:rsid w:val="003B5A8B"/>
    <w:rsid w:val="003B5C58"/>
    <w:rsid w:val="003B633C"/>
    <w:rsid w:val="003B67DB"/>
    <w:rsid w:val="003B6949"/>
    <w:rsid w:val="003B70A3"/>
    <w:rsid w:val="003B711F"/>
    <w:rsid w:val="003B717B"/>
    <w:rsid w:val="003B7470"/>
    <w:rsid w:val="003B7596"/>
    <w:rsid w:val="003B77F7"/>
    <w:rsid w:val="003B7D3D"/>
    <w:rsid w:val="003B7E38"/>
    <w:rsid w:val="003B7F5A"/>
    <w:rsid w:val="003C0004"/>
    <w:rsid w:val="003C0502"/>
    <w:rsid w:val="003C0BA2"/>
    <w:rsid w:val="003C0D0E"/>
    <w:rsid w:val="003C0E82"/>
    <w:rsid w:val="003C0ED5"/>
    <w:rsid w:val="003C0F9B"/>
    <w:rsid w:val="003C0FC8"/>
    <w:rsid w:val="003C10CF"/>
    <w:rsid w:val="003C1232"/>
    <w:rsid w:val="003C12F7"/>
    <w:rsid w:val="003C152A"/>
    <w:rsid w:val="003C1621"/>
    <w:rsid w:val="003C1658"/>
    <w:rsid w:val="003C190A"/>
    <w:rsid w:val="003C19CB"/>
    <w:rsid w:val="003C19E7"/>
    <w:rsid w:val="003C1BC0"/>
    <w:rsid w:val="003C24FB"/>
    <w:rsid w:val="003C2577"/>
    <w:rsid w:val="003C2650"/>
    <w:rsid w:val="003C26BE"/>
    <w:rsid w:val="003C2893"/>
    <w:rsid w:val="003C2AA0"/>
    <w:rsid w:val="003C2B1A"/>
    <w:rsid w:val="003C31C6"/>
    <w:rsid w:val="003C3435"/>
    <w:rsid w:val="003C40D1"/>
    <w:rsid w:val="003C4179"/>
    <w:rsid w:val="003C47AB"/>
    <w:rsid w:val="003C4AE5"/>
    <w:rsid w:val="003C4B0C"/>
    <w:rsid w:val="003C4BC0"/>
    <w:rsid w:val="003C5428"/>
    <w:rsid w:val="003C59A0"/>
    <w:rsid w:val="003C5C0F"/>
    <w:rsid w:val="003C5C2E"/>
    <w:rsid w:val="003C6060"/>
    <w:rsid w:val="003C6068"/>
    <w:rsid w:val="003C622B"/>
    <w:rsid w:val="003C63AA"/>
    <w:rsid w:val="003C6544"/>
    <w:rsid w:val="003C6AF9"/>
    <w:rsid w:val="003C718B"/>
    <w:rsid w:val="003C798A"/>
    <w:rsid w:val="003C79F3"/>
    <w:rsid w:val="003C7AC6"/>
    <w:rsid w:val="003C7BE0"/>
    <w:rsid w:val="003D0076"/>
    <w:rsid w:val="003D0685"/>
    <w:rsid w:val="003D0713"/>
    <w:rsid w:val="003D095A"/>
    <w:rsid w:val="003D0D8D"/>
    <w:rsid w:val="003D12A4"/>
    <w:rsid w:val="003D12EE"/>
    <w:rsid w:val="003D182A"/>
    <w:rsid w:val="003D1AB4"/>
    <w:rsid w:val="003D1E77"/>
    <w:rsid w:val="003D211C"/>
    <w:rsid w:val="003D21F7"/>
    <w:rsid w:val="003D2575"/>
    <w:rsid w:val="003D28FA"/>
    <w:rsid w:val="003D353A"/>
    <w:rsid w:val="003D35BA"/>
    <w:rsid w:val="003D3683"/>
    <w:rsid w:val="003D380B"/>
    <w:rsid w:val="003D3A86"/>
    <w:rsid w:val="003D3E58"/>
    <w:rsid w:val="003D3F01"/>
    <w:rsid w:val="003D40FB"/>
    <w:rsid w:val="003D4385"/>
    <w:rsid w:val="003D440F"/>
    <w:rsid w:val="003D4960"/>
    <w:rsid w:val="003D4B46"/>
    <w:rsid w:val="003D4F72"/>
    <w:rsid w:val="003D52ED"/>
    <w:rsid w:val="003D5367"/>
    <w:rsid w:val="003D5603"/>
    <w:rsid w:val="003D56FA"/>
    <w:rsid w:val="003D583B"/>
    <w:rsid w:val="003D5A94"/>
    <w:rsid w:val="003D5B28"/>
    <w:rsid w:val="003D5B4F"/>
    <w:rsid w:val="003D5D83"/>
    <w:rsid w:val="003D623E"/>
    <w:rsid w:val="003D6544"/>
    <w:rsid w:val="003D66EF"/>
    <w:rsid w:val="003D6782"/>
    <w:rsid w:val="003D67CC"/>
    <w:rsid w:val="003D6B44"/>
    <w:rsid w:val="003D6B5F"/>
    <w:rsid w:val="003D6EA4"/>
    <w:rsid w:val="003D7396"/>
    <w:rsid w:val="003D7660"/>
    <w:rsid w:val="003D7683"/>
    <w:rsid w:val="003D784A"/>
    <w:rsid w:val="003D7A90"/>
    <w:rsid w:val="003D7AA2"/>
    <w:rsid w:val="003D7E27"/>
    <w:rsid w:val="003D7E6E"/>
    <w:rsid w:val="003D7ECA"/>
    <w:rsid w:val="003D7FCB"/>
    <w:rsid w:val="003E008C"/>
    <w:rsid w:val="003E0144"/>
    <w:rsid w:val="003E0376"/>
    <w:rsid w:val="003E0740"/>
    <w:rsid w:val="003E0869"/>
    <w:rsid w:val="003E0892"/>
    <w:rsid w:val="003E0A11"/>
    <w:rsid w:val="003E0C1F"/>
    <w:rsid w:val="003E1030"/>
    <w:rsid w:val="003E14A2"/>
    <w:rsid w:val="003E16C7"/>
    <w:rsid w:val="003E199F"/>
    <w:rsid w:val="003E1E56"/>
    <w:rsid w:val="003E1EDC"/>
    <w:rsid w:val="003E20A5"/>
    <w:rsid w:val="003E20C5"/>
    <w:rsid w:val="003E24B5"/>
    <w:rsid w:val="003E24D0"/>
    <w:rsid w:val="003E278A"/>
    <w:rsid w:val="003E2A32"/>
    <w:rsid w:val="003E2D8B"/>
    <w:rsid w:val="003E2DCD"/>
    <w:rsid w:val="003E2EA9"/>
    <w:rsid w:val="003E30FA"/>
    <w:rsid w:val="003E3154"/>
    <w:rsid w:val="003E317F"/>
    <w:rsid w:val="003E3488"/>
    <w:rsid w:val="003E3896"/>
    <w:rsid w:val="003E3BF4"/>
    <w:rsid w:val="003E3C97"/>
    <w:rsid w:val="003E3CB1"/>
    <w:rsid w:val="003E403F"/>
    <w:rsid w:val="003E4053"/>
    <w:rsid w:val="003E4243"/>
    <w:rsid w:val="003E4284"/>
    <w:rsid w:val="003E42BA"/>
    <w:rsid w:val="003E42F3"/>
    <w:rsid w:val="003E4958"/>
    <w:rsid w:val="003E4974"/>
    <w:rsid w:val="003E4A22"/>
    <w:rsid w:val="003E4C26"/>
    <w:rsid w:val="003E4C91"/>
    <w:rsid w:val="003E4D6C"/>
    <w:rsid w:val="003E5146"/>
    <w:rsid w:val="003E5275"/>
    <w:rsid w:val="003E5957"/>
    <w:rsid w:val="003E5B9A"/>
    <w:rsid w:val="003E5BE0"/>
    <w:rsid w:val="003E5FBE"/>
    <w:rsid w:val="003E61FD"/>
    <w:rsid w:val="003E632D"/>
    <w:rsid w:val="003E6DC1"/>
    <w:rsid w:val="003E6FE1"/>
    <w:rsid w:val="003E7070"/>
    <w:rsid w:val="003E708C"/>
    <w:rsid w:val="003E7256"/>
    <w:rsid w:val="003E7367"/>
    <w:rsid w:val="003E7698"/>
    <w:rsid w:val="003E776D"/>
    <w:rsid w:val="003E7A80"/>
    <w:rsid w:val="003E7B7D"/>
    <w:rsid w:val="003E7DC8"/>
    <w:rsid w:val="003E7E2F"/>
    <w:rsid w:val="003E7E95"/>
    <w:rsid w:val="003F01E9"/>
    <w:rsid w:val="003F083B"/>
    <w:rsid w:val="003F09B3"/>
    <w:rsid w:val="003F0F87"/>
    <w:rsid w:val="003F11EC"/>
    <w:rsid w:val="003F13C6"/>
    <w:rsid w:val="003F169C"/>
    <w:rsid w:val="003F16BA"/>
    <w:rsid w:val="003F19C9"/>
    <w:rsid w:val="003F1B70"/>
    <w:rsid w:val="003F1C97"/>
    <w:rsid w:val="003F1CA7"/>
    <w:rsid w:val="003F1E49"/>
    <w:rsid w:val="003F2207"/>
    <w:rsid w:val="003F246F"/>
    <w:rsid w:val="003F24EC"/>
    <w:rsid w:val="003F2640"/>
    <w:rsid w:val="003F265A"/>
    <w:rsid w:val="003F2990"/>
    <w:rsid w:val="003F325C"/>
    <w:rsid w:val="003F32CA"/>
    <w:rsid w:val="003F3437"/>
    <w:rsid w:val="003F360A"/>
    <w:rsid w:val="003F3996"/>
    <w:rsid w:val="003F3BFC"/>
    <w:rsid w:val="003F3F1A"/>
    <w:rsid w:val="003F40F4"/>
    <w:rsid w:val="003F4249"/>
    <w:rsid w:val="003F4536"/>
    <w:rsid w:val="003F454C"/>
    <w:rsid w:val="003F48BE"/>
    <w:rsid w:val="003F48C7"/>
    <w:rsid w:val="003F4912"/>
    <w:rsid w:val="003F4C94"/>
    <w:rsid w:val="003F4D0B"/>
    <w:rsid w:val="003F4E40"/>
    <w:rsid w:val="003F4F02"/>
    <w:rsid w:val="003F4F8C"/>
    <w:rsid w:val="003F4FD6"/>
    <w:rsid w:val="003F506C"/>
    <w:rsid w:val="003F516E"/>
    <w:rsid w:val="003F5807"/>
    <w:rsid w:val="003F5B7B"/>
    <w:rsid w:val="003F60A8"/>
    <w:rsid w:val="003F6260"/>
    <w:rsid w:val="003F686F"/>
    <w:rsid w:val="003F6EBF"/>
    <w:rsid w:val="003F703C"/>
    <w:rsid w:val="003F7067"/>
    <w:rsid w:val="003F7293"/>
    <w:rsid w:val="003F7402"/>
    <w:rsid w:val="003F74C9"/>
    <w:rsid w:val="003F7658"/>
    <w:rsid w:val="003F78DF"/>
    <w:rsid w:val="003F78E2"/>
    <w:rsid w:val="003F79A5"/>
    <w:rsid w:val="003F7C9F"/>
    <w:rsid w:val="003F7E54"/>
    <w:rsid w:val="003F7F94"/>
    <w:rsid w:val="00400133"/>
    <w:rsid w:val="00400387"/>
    <w:rsid w:val="00400766"/>
    <w:rsid w:val="00400B76"/>
    <w:rsid w:val="00400C07"/>
    <w:rsid w:val="00400F5C"/>
    <w:rsid w:val="00401055"/>
    <w:rsid w:val="0040106C"/>
    <w:rsid w:val="0040113F"/>
    <w:rsid w:val="00401261"/>
    <w:rsid w:val="00401663"/>
    <w:rsid w:val="00401E4E"/>
    <w:rsid w:val="00401F6A"/>
    <w:rsid w:val="00402040"/>
    <w:rsid w:val="0040212C"/>
    <w:rsid w:val="00402160"/>
    <w:rsid w:val="004021CA"/>
    <w:rsid w:val="004027DF"/>
    <w:rsid w:val="00402830"/>
    <w:rsid w:val="00402E04"/>
    <w:rsid w:val="00402EBE"/>
    <w:rsid w:val="004030A5"/>
    <w:rsid w:val="0040374C"/>
    <w:rsid w:val="004039B5"/>
    <w:rsid w:val="00403CC3"/>
    <w:rsid w:val="00403F91"/>
    <w:rsid w:val="00404060"/>
    <w:rsid w:val="004041E6"/>
    <w:rsid w:val="0040426A"/>
    <w:rsid w:val="0040488C"/>
    <w:rsid w:val="00404903"/>
    <w:rsid w:val="00404A27"/>
    <w:rsid w:val="00404C57"/>
    <w:rsid w:val="0040551C"/>
    <w:rsid w:val="00405600"/>
    <w:rsid w:val="00405809"/>
    <w:rsid w:val="00405995"/>
    <w:rsid w:val="00405A8B"/>
    <w:rsid w:val="00405E06"/>
    <w:rsid w:val="00405F65"/>
    <w:rsid w:val="00405F9F"/>
    <w:rsid w:val="00405FB5"/>
    <w:rsid w:val="0040677A"/>
    <w:rsid w:val="0040687C"/>
    <w:rsid w:val="004068A5"/>
    <w:rsid w:val="00406908"/>
    <w:rsid w:val="00407347"/>
    <w:rsid w:val="004074A4"/>
    <w:rsid w:val="0040764A"/>
    <w:rsid w:val="00407831"/>
    <w:rsid w:val="0041016E"/>
    <w:rsid w:val="004103DB"/>
    <w:rsid w:val="00410809"/>
    <w:rsid w:val="00410DE0"/>
    <w:rsid w:val="00410EA9"/>
    <w:rsid w:val="004110BA"/>
    <w:rsid w:val="004110C3"/>
    <w:rsid w:val="0041117F"/>
    <w:rsid w:val="00411591"/>
    <w:rsid w:val="0041173A"/>
    <w:rsid w:val="0041190F"/>
    <w:rsid w:val="00411BDA"/>
    <w:rsid w:val="00411C2A"/>
    <w:rsid w:val="00411E6A"/>
    <w:rsid w:val="00412001"/>
    <w:rsid w:val="00412461"/>
    <w:rsid w:val="004124C1"/>
    <w:rsid w:val="00412C21"/>
    <w:rsid w:val="00412CDC"/>
    <w:rsid w:val="00412EEE"/>
    <w:rsid w:val="00412F51"/>
    <w:rsid w:val="0041378A"/>
    <w:rsid w:val="004138DF"/>
    <w:rsid w:val="0041392C"/>
    <w:rsid w:val="00413A43"/>
    <w:rsid w:val="00413A49"/>
    <w:rsid w:val="00413C56"/>
    <w:rsid w:val="00413E64"/>
    <w:rsid w:val="0041453D"/>
    <w:rsid w:val="0041467B"/>
    <w:rsid w:val="00414695"/>
    <w:rsid w:val="004149E3"/>
    <w:rsid w:val="00414CB8"/>
    <w:rsid w:val="00414D79"/>
    <w:rsid w:val="0041506F"/>
    <w:rsid w:val="004152DA"/>
    <w:rsid w:val="00415383"/>
    <w:rsid w:val="004153F6"/>
    <w:rsid w:val="0041611C"/>
    <w:rsid w:val="00416367"/>
    <w:rsid w:val="004163FF"/>
    <w:rsid w:val="0041679F"/>
    <w:rsid w:val="00416AB5"/>
    <w:rsid w:val="00416E19"/>
    <w:rsid w:val="004171CD"/>
    <w:rsid w:val="004171E6"/>
    <w:rsid w:val="00417614"/>
    <w:rsid w:val="004177B2"/>
    <w:rsid w:val="004178EA"/>
    <w:rsid w:val="0041795B"/>
    <w:rsid w:val="004179BA"/>
    <w:rsid w:val="00417C9B"/>
    <w:rsid w:val="00417D43"/>
    <w:rsid w:val="00417EAC"/>
    <w:rsid w:val="0042008F"/>
    <w:rsid w:val="00420319"/>
    <w:rsid w:val="0042065D"/>
    <w:rsid w:val="00420689"/>
    <w:rsid w:val="004206E4"/>
    <w:rsid w:val="00420810"/>
    <w:rsid w:val="0042086D"/>
    <w:rsid w:val="00420B03"/>
    <w:rsid w:val="00420CA6"/>
    <w:rsid w:val="0042114B"/>
    <w:rsid w:val="00421287"/>
    <w:rsid w:val="004213E8"/>
    <w:rsid w:val="00421418"/>
    <w:rsid w:val="004214DE"/>
    <w:rsid w:val="004218E5"/>
    <w:rsid w:val="00421A0B"/>
    <w:rsid w:val="00421B14"/>
    <w:rsid w:val="00421F52"/>
    <w:rsid w:val="00422004"/>
    <w:rsid w:val="004220EE"/>
    <w:rsid w:val="0042214E"/>
    <w:rsid w:val="004222DE"/>
    <w:rsid w:val="00422329"/>
    <w:rsid w:val="0042285B"/>
    <w:rsid w:val="004228E9"/>
    <w:rsid w:val="00422901"/>
    <w:rsid w:val="00422B0C"/>
    <w:rsid w:val="00422E43"/>
    <w:rsid w:val="004231E2"/>
    <w:rsid w:val="00423467"/>
    <w:rsid w:val="00423481"/>
    <w:rsid w:val="004235BB"/>
    <w:rsid w:val="00423995"/>
    <w:rsid w:val="00423E01"/>
    <w:rsid w:val="00424154"/>
    <w:rsid w:val="0042439A"/>
    <w:rsid w:val="004244C6"/>
    <w:rsid w:val="004246E0"/>
    <w:rsid w:val="00424907"/>
    <w:rsid w:val="00424AB8"/>
    <w:rsid w:val="00424BBF"/>
    <w:rsid w:val="00424EE9"/>
    <w:rsid w:val="00425059"/>
    <w:rsid w:val="004251D1"/>
    <w:rsid w:val="0042544C"/>
    <w:rsid w:val="004255C5"/>
    <w:rsid w:val="0042560A"/>
    <w:rsid w:val="0042561D"/>
    <w:rsid w:val="00425DEE"/>
    <w:rsid w:val="00425E2C"/>
    <w:rsid w:val="00426163"/>
    <w:rsid w:val="00426282"/>
    <w:rsid w:val="00426283"/>
    <w:rsid w:val="004263C3"/>
    <w:rsid w:val="0042693C"/>
    <w:rsid w:val="004269FB"/>
    <w:rsid w:val="00426A68"/>
    <w:rsid w:val="00426C21"/>
    <w:rsid w:val="00426C44"/>
    <w:rsid w:val="0042741D"/>
    <w:rsid w:val="00427538"/>
    <w:rsid w:val="004276D1"/>
    <w:rsid w:val="00427AC9"/>
    <w:rsid w:val="00427FC7"/>
    <w:rsid w:val="004303E7"/>
    <w:rsid w:val="00430458"/>
    <w:rsid w:val="0043063B"/>
    <w:rsid w:val="004306DB"/>
    <w:rsid w:val="004307B3"/>
    <w:rsid w:val="00430BB6"/>
    <w:rsid w:val="00430D75"/>
    <w:rsid w:val="004310DA"/>
    <w:rsid w:val="004313DF"/>
    <w:rsid w:val="0043151F"/>
    <w:rsid w:val="004316B1"/>
    <w:rsid w:val="00431AA9"/>
    <w:rsid w:val="00431B31"/>
    <w:rsid w:val="00431BB0"/>
    <w:rsid w:val="00431BE9"/>
    <w:rsid w:val="00431DDD"/>
    <w:rsid w:val="004320C8"/>
    <w:rsid w:val="004322FD"/>
    <w:rsid w:val="0043275C"/>
    <w:rsid w:val="00432A0B"/>
    <w:rsid w:val="00432A3E"/>
    <w:rsid w:val="00432AA2"/>
    <w:rsid w:val="00432E1C"/>
    <w:rsid w:val="00432F28"/>
    <w:rsid w:val="00433016"/>
    <w:rsid w:val="004334CC"/>
    <w:rsid w:val="00433501"/>
    <w:rsid w:val="00433B4E"/>
    <w:rsid w:val="00433C85"/>
    <w:rsid w:val="00433CD3"/>
    <w:rsid w:val="00433D7E"/>
    <w:rsid w:val="004346AA"/>
    <w:rsid w:val="00434701"/>
    <w:rsid w:val="0043476D"/>
    <w:rsid w:val="004348D4"/>
    <w:rsid w:val="00434917"/>
    <w:rsid w:val="00434DA8"/>
    <w:rsid w:val="0043504C"/>
    <w:rsid w:val="004353F6"/>
    <w:rsid w:val="00435706"/>
    <w:rsid w:val="004358F7"/>
    <w:rsid w:val="00435919"/>
    <w:rsid w:val="00435BD9"/>
    <w:rsid w:val="00436005"/>
    <w:rsid w:val="0043614B"/>
    <w:rsid w:val="004364C3"/>
    <w:rsid w:val="004365F2"/>
    <w:rsid w:val="00436725"/>
    <w:rsid w:val="00436732"/>
    <w:rsid w:val="004367BC"/>
    <w:rsid w:val="00436FD6"/>
    <w:rsid w:val="004372D8"/>
    <w:rsid w:val="0043730B"/>
    <w:rsid w:val="0043736A"/>
    <w:rsid w:val="00437570"/>
    <w:rsid w:val="0043773D"/>
    <w:rsid w:val="004379B4"/>
    <w:rsid w:val="004379E9"/>
    <w:rsid w:val="00437B71"/>
    <w:rsid w:val="00437CD6"/>
    <w:rsid w:val="00437D98"/>
    <w:rsid w:val="0044051E"/>
    <w:rsid w:val="00440825"/>
    <w:rsid w:val="00440B77"/>
    <w:rsid w:val="004410C2"/>
    <w:rsid w:val="0044122A"/>
    <w:rsid w:val="004416DB"/>
    <w:rsid w:val="0044194A"/>
    <w:rsid w:val="00441956"/>
    <w:rsid w:val="004419A9"/>
    <w:rsid w:val="00441A0B"/>
    <w:rsid w:val="00441AF6"/>
    <w:rsid w:val="00441E1A"/>
    <w:rsid w:val="00441E34"/>
    <w:rsid w:val="00442015"/>
    <w:rsid w:val="00442448"/>
    <w:rsid w:val="00442499"/>
    <w:rsid w:val="00442638"/>
    <w:rsid w:val="00442A83"/>
    <w:rsid w:val="00443307"/>
    <w:rsid w:val="004436F9"/>
    <w:rsid w:val="00443815"/>
    <w:rsid w:val="004439B6"/>
    <w:rsid w:val="00443BCF"/>
    <w:rsid w:val="00443C07"/>
    <w:rsid w:val="00443C1A"/>
    <w:rsid w:val="00443CA8"/>
    <w:rsid w:val="004440CD"/>
    <w:rsid w:val="00444285"/>
    <w:rsid w:val="00444345"/>
    <w:rsid w:val="00444783"/>
    <w:rsid w:val="004447A8"/>
    <w:rsid w:val="00444A4F"/>
    <w:rsid w:val="00444A7A"/>
    <w:rsid w:val="00444D81"/>
    <w:rsid w:val="00444E14"/>
    <w:rsid w:val="00444E54"/>
    <w:rsid w:val="00445227"/>
    <w:rsid w:val="004452F7"/>
    <w:rsid w:val="00445854"/>
    <w:rsid w:val="00445A6F"/>
    <w:rsid w:val="00445C08"/>
    <w:rsid w:val="00445C97"/>
    <w:rsid w:val="00445D18"/>
    <w:rsid w:val="00445F9D"/>
    <w:rsid w:val="00446043"/>
    <w:rsid w:val="00446270"/>
    <w:rsid w:val="004463A7"/>
    <w:rsid w:val="00446419"/>
    <w:rsid w:val="004464BD"/>
    <w:rsid w:val="0044686D"/>
    <w:rsid w:val="004468E4"/>
    <w:rsid w:val="0044696F"/>
    <w:rsid w:val="00446AA9"/>
    <w:rsid w:val="00446B1F"/>
    <w:rsid w:val="00447035"/>
    <w:rsid w:val="00447045"/>
    <w:rsid w:val="0044705A"/>
    <w:rsid w:val="004471DE"/>
    <w:rsid w:val="00447360"/>
    <w:rsid w:val="0044743D"/>
    <w:rsid w:val="00447633"/>
    <w:rsid w:val="00447805"/>
    <w:rsid w:val="00447824"/>
    <w:rsid w:val="00447E18"/>
    <w:rsid w:val="00447E30"/>
    <w:rsid w:val="004500AE"/>
    <w:rsid w:val="004500B5"/>
    <w:rsid w:val="0045019B"/>
    <w:rsid w:val="00450283"/>
    <w:rsid w:val="004504E9"/>
    <w:rsid w:val="00450565"/>
    <w:rsid w:val="004506FB"/>
    <w:rsid w:val="00450939"/>
    <w:rsid w:val="00450A38"/>
    <w:rsid w:val="00450CDD"/>
    <w:rsid w:val="00450E5C"/>
    <w:rsid w:val="004510B6"/>
    <w:rsid w:val="0045115E"/>
    <w:rsid w:val="00451232"/>
    <w:rsid w:val="00451355"/>
    <w:rsid w:val="0045183B"/>
    <w:rsid w:val="004518A5"/>
    <w:rsid w:val="00451A4F"/>
    <w:rsid w:val="00451CFD"/>
    <w:rsid w:val="00451D91"/>
    <w:rsid w:val="00451FF6"/>
    <w:rsid w:val="004520FB"/>
    <w:rsid w:val="004523A2"/>
    <w:rsid w:val="004523BD"/>
    <w:rsid w:val="00452ACB"/>
    <w:rsid w:val="00452BD5"/>
    <w:rsid w:val="00452C3E"/>
    <w:rsid w:val="00453064"/>
    <w:rsid w:val="004531EB"/>
    <w:rsid w:val="004532B5"/>
    <w:rsid w:val="0045348B"/>
    <w:rsid w:val="00453C12"/>
    <w:rsid w:val="00454085"/>
    <w:rsid w:val="0045424A"/>
    <w:rsid w:val="00454540"/>
    <w:rsid w:val="004545AF"/>
    <w:rsid w:val="004547D6"/>
    <w:rsid w:val="0045488D"/>
    <w:rsid w:val="004548CD"/>
    <w:rsid w:val="00454D10"/>
    <w:rsid w:val="00454EB7"/>
    <w:rsid w:val="00455062"/>
    <w:rsid w:val="0045530B"/>
    <w:rsid w:val="00455730"/>
    <w:rsid w:val="004557CE"/>
    <w:rsid w:val="00455E8A"/>
    <w:rsid w:val="004560E8"/>
    <w:rsid w:val="0045651C"/>
    <w:rsid w:val="00456696"/>
    <w:rsid w:val="00456B16"/>
    <w:rsid w:val="00456B3B"/>
    <w:rsid w:val="00456C0E"/>
    <w:rsid w:val="00456EAD"/>
    <w:rsid w:val="00456F3F"/>
    <w:rsid w:val="00456F65"/>
    <w:rsid w:val="00456FCF"/>
    <w:rsid w:val="00457293"/>
    <w:rsid w:val="0045730F"/>
    <w:rsid w:val="004574A5"/>
    <w:rsid w:val="00457518"/>
    <w:rsid w:val="0045767A"/>
    <w:rsid w:val="0045770C"/>
    <w:rsid w:val="0045773D"/>
    <w:rsid w:val="00457782"/>
    <w:rsid w:val="00457920"/>
    <w:rsid w:val="00457E42"/>
    <w:rsid w:val="00457E89"/>
    <w:rsid w:val="004601E2"/>
    <w:rsid w:val="004603FC"/>
    <w:rsid w:val="004605B4"/>
    <w:rsid w:val="0046072C"/>
    <w:rsid w:val="004608F9"/>
    <w:rsid w:val="004609E9"/>
    <w:rsid w:val="00460A49"/>
    <w:rsid w:val="00460D85"/>
    <w:rsid w:val="0046140F"/>
    <w:rsid w:val="00461530"/>
    <w:rsid w:val="0046156E"/>
    <w:rsid w:val="004616D4"/>
    <w:rsid w:val="0046172C"/>
    <w:rsid w:val="00461853"/>
    <w:rsid w:val="00461C9E"/>
    <w:rsid w:val="00461F24"/>
    <w:rsid w:val="0046203A"/>
    <w:rsid w:val="00462060"/>
    <w:rsid w:val="0046243D"/>
    <w:rsid w:val="00462882"/>
    <w:rsid w:val="00462AA8"/>
    <w:rsid w:val="00462B7B"/>
    <w:rsid w:val="00462DA1"/>
    <w:rsid w:val="00462F4B"/>
    <w:rsid w:val="004636A0"/>
    <w:rsid w:val="004636CC"/>
    <w:rsid w:val="00463757"/>
    <w:rsid w:val="004637D4"/>
    <w:rsid w:val="00463AD3"/>
    <w:rsid w:val="0046472F"/>
    <w:rsid w:val="004648C2"/>
    <w:rsid w:val="00464AFE"/>
    <w:rsid w:val="00464D24"/>
    <w:rsid w:val="00464DC6"/>
    <w:rsid w:val="00464E48"/>
    <w:rsid w:val="004657C5"/>
    <w:rsid w:val="00465B92"/>
    <w:rsid w:val="00465DC8"/>
    <w:rsid w:val="004663E0"/>
    <w:rsid w:val="00466505"/>
    <w:rsid w:val="0046665D"/>
    <w:rsid w:val="004667E5"/>
    <w:rsid w:val="004669C0"/>
    <w:rsid w:val="00466A17"/>
    <w:rsid w:val="00466B5B"/>
    <w:rsid w:val="00466E76"/>
    <w:rsid w:val="004670B4"/>
    <w:rsid w:val="004675DA"/>
    <w:rsid w:val="0046785B"/>
    <w:rsid w:val="0046793D"/>
    <w:rsid w:val="00467A19"/>
    <w:rsid w:val="00467CCB"/>
    <w:rsid w:val="00467EDD"/>
    <w:rsid w:val="004701D2"/>
    <w:rsid w:val="00470201"/>
    <w:rsid w:val="00470362"/>
    <w:rsid w:val="00470368"/>
    <w:rsid w:val="004704AA"/>
    <w:rsid w:val="00470645"/>
    <w:rsid w:val="004708F8"/>
    <w:rsid w:val="00470B0C"/>
    <w:rsid w:val="00470D81"/>
    <w:rsid w:val="00470EA8"/>
    <w:rsid w:val="00471095"/>
    <w:rsid w:val="0047146B"/>
    <w:rsid w:val="004714E3"/>
    <w:rsid w:val="004719C4"/>
    <w:rsid w:val="00471D8F"/>
    <w:rsid w:val="00471E2B"/>
    <w:rsid w:val="00471F3C"/>
    <w:rsid w:val="00471F8C"/>
    <w:rsid w:val="00472142"/>
    <w:rsid w:val="004724F0"/>
    <w:rsid w:val="00472542"/>
    <w:rsid w:val="004729B4"/>
    <w:rsid w:val="00472A80"/>
    <w:rsid w:val="00472ACF"/>
    <w:rsid w:val="00472B91"/>
    <w:rsid w:val="00472D96"/>
    <w:rsid w:val="00472DDC"/>
    <w:rsid w:val="00472EB2"/>
    <w:rsid w:val="00472FA1"/>
    <w:rsid w:val="00472FCF"/>
    <w:rsid w:val="004730E8"/>
    <w:rsid w:val="004731BE"/>
    <w:rsid w:val="004734C2"/>
    <w:rsid w:val="00473850"/>
    <w:rsid w:val="00473E5D"/>
    <w:rsid w:val="0047403F"/>
    <w:rsid w:val="0047427F"/>
    <w:rsid w:val="004745AB"/>
    <w:rsid w:val="0047461A"/>
    <w:rsid w:val="00474762"/>
    <w:rsid w:val="004747C2"/>
    <w:rsid w:val="00474837"/>
    <w:rsid w:val="0047489E"/>
    <w:rsid w:val="004749D7"/>
    <w:rsid w:val="004749FE"/>
    <w:rsid w:val="00474A13"/>
    <w:rsid w:val="00474A73"/>
    <w:rsid w:val="00474B0D"/>
    <w:rsid w:val="00474C07"/>
    <w:rsid w:val="00474CD0"/>
    <w:rsid w:val="0047530A"/>
    <w:rsid w:val="00475468"/>
    <w:rsid w:val="0047565F"/>
    <w:rsid w:val="004756FD"/>
    <w:rsid w:val="0047570F"/>
    <w:rsid w:val="00475721"/>
    <w:rsid w:val="004757B0"/>
    <w:rsid w:val="004757F8"/>
    <w:rsid w:val="00475B5A"/>
    <w:rsid w:val="00475CC1"/>
    <w:rsid w:val="00475CC5"/>
    <w:rsid w:val="00475F18"/>
    <w:rsid w:val="00476048"/>
    <w:rsid w:val="00476213"/>
    <w:rsid w:val="0047627C"/>
    <w:rsid w:val="00476280"/>
    <w:rsid w:val="00476337"/>
    <w:rsid w:val="0047642D"/>
    <w:rsid w:val="004764C3"/>
    <w:rsid w:val="004768CE"/>
    <w:rsid w:val="004768E0"/>
    <w:rsid w:val="00476D53"/>
    <w:rsid w:val="00476E68"/>
    <w:rsid w:val="004770A0"/>
    <w:rsid w:val="0047713B"/>
    <w:rsid w:val="004774C2"/>
    <w:rsid w:val="0047762F"/>
    <w:rsid w:val="0047764E"/>
    <w:rsid w:val="0047785F"/>
    <w:rsid w:val="00477A34"/>
    <w:rsid w:val="00477B20"/>
    <w:rsid w:val="00477B86"/>
    <w:rsid w:val="00477EDF"/>
    <w:rsid w:val="0048007B"/>
    <w:rsid w:val="00480387"/>
    <w:rsid w:val="0048053E"/>
    <w:rsid w:val="00480627"/>
    <w:rsid w:val="0048076A"/>
    <w:rsid w:val="00480932"/>
    <w:rsid w:val="00480937"/>
    <w:rsid w:val="00480AF5"/>
    <w:rsid w:val="00480D95"/>
    <w:rsid w:val="004810D5"/>
    <w:rsid w:val="0048147C"/>
    <w:rsid w:val="004815B2"/>
    <w:rsid w:val="004815F4"/>
    <w:rsid w:val="00481807"/>
    <w:rsid w:val="00481AB8"/>
    <w:rsid w:val="00481BD9"/>
    <w:rsid w:val="00481BF2"/>
    <w:rsid w:val="00481DED"/>
    <w:rsid w:val="00481EC0"/>
    <w:rsid w:val="00481F81"/>
    <w:rsid w:val="00482097"/>
    <w:rsid w:val="00482208"/>
    <w:rsid w:val="00482536"/>
    <w:rsid w:val="004828A9"/>
    <w:rsid w:val="00482ABB"/>
    <w:rsid w:val="00482B98"/>
    <w:rsid w:val="00482DB2"/>
    <w:rsid w:val="00482EE9"/>
    <w:rsid w:val="0048368C"/>
    <w:rsid w:val="004836AC"/>
    <w:rsid w:val="00483700"/>
    <w:rsid w:val="00483884"/>
    <w:rsid w:val="00483B1E"/>
    <w:rsid w:val="00483B82"/>
    <w:rsid w:val="00483E4E"/>
    <w:rsid w:val="00484147"/>
    <w:rsid w:val="00484520"/>
    <w:rsid w:val="00484525"/>
    <w:rsid w:val="004845DD"/>
    <w:rsid w:val="004847DB"/>
    <w:rsid w:val="0048495A"/>
    <w:rsid w:val="00484A77"/>
    <w:rsid w:val="00484FC9"/>
    <w:rsid w:val="00485001"/>
    <w:rsid w:val="00485053"/>
    <w:rsid w:val="0048546D"/>
    <w:rsid w:val="00485549"/>
    <w:rsid w:val="00485FC4"/>
    <w:rsid w:val="00486023"/>
    <w:rsid w:val="00486285"/>
    <w:rsid w:val="0048630F"/>
    <w:rsid w:val="00486516"/>
    <w:rsid w:val="00486929"/>
    <w:rsid w:val="00486A37"/>
    <w:rsid w:val="00486B2A"/>
    <w:rsid w:val="00486C28"/>
    <w:rsid w:val="00486CD9"/>
    <w:rsid w:val="00486DE4"/>
    <w:rsid w:val="00486E21"/>
    <w:rsid w:val="004875D8"/>
    <w:rsid w:val="00487740"/>
    <w:rsid w:val="00487911"/>
    <w:rsid w:val="0048794A"/>
    <w:rsid w:val="00487B15"/>
    <w:rsid w:val="00487C9B"/>
    <w:rsid w:val="00487F44"/>
    <w:rsid w:val="00487FC5"/>
    <w:rsid w:val="00490236"/>
    <w:rsid w:val="00490D21"/>
    <w:rsid w:val="004910EF"/>
    <w:rsid w:val="004912D2"/>
    <w:rsid w:val="00491389"/>
    <w:rsid w:val="00491CB7"/>
    <w:rsid w:val="00491E04"/>
    <w:rsid w:val="00491FD3"/>
    <w:rsid w:val="0049224C"/>
    <w:rsid w:val="004922B7"/>
    <w:rsid w:val="0049236B"/>
    <w:rsid w:val="00492404"/>
    <w:rsid w:val="00492491"/>
    <w:rsid w:val="00492627"/>
    <w:rsid w:val="004927AB"/>
    <w:rsid w:val="00492B6D"/>
    <w:rsid w:val="00492F3A"/>
    <w:rsid w:val="00492F62"/>
    <w:rsid w:val="004931CE"/>
    <w:rsid w:val="004931DF"/>
    <w:rsid w:val="004935EF"/>
    <w:rsid w:val="00493964"/>
    <w:rsid w:val="00493A11"/>
    <w:rsid w:val="00493A78"/>
    <w:rsid w:val="00493A8C"/>
    <w:rsid w:val="00493DA2"/>
    <w:rsid w:val="00493E10"/>
    <w:rsid w:val="00493F61"/>
    <w:rsid w:val="004942AD"/>
    <w:rsid w:val="004942EA"/>
    <w:rsid w:val="004943E6"/>
    <w:rsid w:val="0049445F"/>
    <w:rsid w:val="00494537"/>
    <w:rsid w:val="00494E60"/>
    <w:rsid w:val="00494E67"/>
    <w:rsid w:val="00494F95"/>
    <w:rsid w:val="004951ED"/>
    <w:rsid w:val="004953DE"/>
    <w:rsid w:val="0049567D"/>
    <w:rsid w:val="00495725"/>
    <w:rsid w:val="0049575D"/>
    <w:rsid w:val="004959B3"/>
    <w:rsid w:val="00495ACA"/>
    <w:rsid w:val="00495BD2"/>
    <w:rsid w:val="00495D21"/>
    <w:rsid w:val="00495EA5"/>
    <w:rsid w:val="00496340"/>
    <w:rsid w:val="004965CB"/>
    <w:rsid w:val="004967C9"/>
    <w:rsid w:val="0049684D"/>
    <w:rsid w:val="00496B43"/>
    <w:rsid w:val="00496C9A"/>
    <w:rsid w:val="00496D99"/>
    <w:rsid w:val="004977BE"/>
    <w:rsid w:val="00497866"/>
    <w:rsid w:val="00497C04"/>
    <w:rsid w:val="00497D21"/>
    <w:rsid w:val="00497DAF"/>
    <w:rsid w:val="004A017D"/>
    <w:rsid w:val="004A0218"/>
    <w:rsid w:val="004A04E3"/>
    <w:rsid w:val="004A064B"/>
    <w:rsid w:val="004A07AF"/>
    <w:rsid w:val="004A0A13"/>
    <w:rsid w:val="004A0A70"/>
    <w:rsid w:val="004A0B96"/>
    <w:rsid w:val="004A0F1D"/>
    <w:rsid w:val="004A11F5"/>
    <w:rsid w:val="004A1655"/>
    <w:rsid w:val="004A175C"/>
    <w:rsid w:val="004A1AAB"/>
    <w:rsid w:val="004A1E77"/>
    <w:rsid w:val="004A25F1"/>
    <w:rsid w:val="004A2885"/>
    <w:rsid w:val="004A28ED"/>
    <w:rsid w:val="004A30B1"/>
    <w:rsid w:val="004A30F5"/>
    <w:rsid w:val="004A3278"/>
    <w:rsid w:val="004A32F9"/>
    <w:rsid w:val="004A3535"/>
    <w:rsid w:val="004A372F"/>
    <w:rsid w:val="004A3929"/>
    <w:rsid w:val="004A3AA5"/>
    <w:rsid w:val="004A42C2"/>
    <w:rsid w:val="004A4632"/>
    <w:rsid w:val="004A4C66"/>
    <w:rsid w:val="004A4CAE"/>
    <w:rsid w:val="004A537F"/>
    <w:rsid w:val="004A5687"/>
    <w:rsid w:val="004A5C47"/>
    <w:rsid w:val="004A5D88"/>
    <w:rsid w:val="004A60CA"/>
    <w:rsid w:val="004A639F"/>
    <w:rsid w:val="004A662B"/>
    <w:rsid w:val="004A678B"/>
    <w:rsid w:val="004A68EF"/>
    <w:rsid w:val="004A6948"/>
    <w:rsid w:val="004A69F5"/>
    <w:rsid w:val="004A6AAD"/>
    <w:rsid w:val="004A6E46"/>
    <w:rsid w:val="004A7474"/>
    <w:rsid w:val="004A7876"/>
    <w:rsid w:val="004A7B7C"/>
    <w:rsid w:val="004A7D6D"/>
    <w:rsid w:val="004A7D98"/>
    <w:rsid w:val="004A7FF3"/>
    <w:rsid w:val="004B0250"/>
    <w:rsid w:val="004B0294"/>
    <w:rsid w:val="004B08C6"/>
    <w:rsid w:val="004B0B86"/>
    <w:rsid w:val="004B1009"/>
    <w:rsid w:val="004B103A"/>
    <w:rsid w:val="004B16A2"/>
    <w:rsid w:val="004B17B1"/>
    <w:rsid w:val="004B1907"/>
    <w:rsid w:val="004B1BBF"/>
    <w:rsid w:val="004B1C49"/>
    <w:rsid w:val="004B1C7C"/>
    <w:rsid w:val="004B1D15"/>
    <w:rsid w:val="004B1DEF"/>
    <w:rsid w:val="004B2023"/>
    <w:rsid w:val="004B212D"/>
    <w:rsid w:val="004B2181"/>
    <w:rsid w:val="004B21C9"/>
    <w:rsid w:val="004B25C1"/>
    <w:rsid w:val="004B26C9"/>
    <w:rsid w:val="004B26CD"/>
    <w:rsid w:val="004B2730"/>
    <w:rsid w:val="004B29FC"/>
    <w:rsid w:val="004B2A91"/>
    <w:rsid w:val="004B2EF9"/>
    <w:rsid w:val="004B33EE"/>
    <w:rsid w:val="004B3619"/>
    <w:rsid w:val="004B3876"/>
    <w:rsid w:val="004B3918"/>
    <w:rsid w:val="004B39D1"/>
    <w:rsid w:val="004B3AD8"/>
    <w:rsid w:val="004B3F05"/>
    <w:rsid w:val="004B4206"/>
    <w:rsid w:val="004B4417"/>
    <w:rsid w:val="004B468A"/>
    <w:rsid w:val="004B482D"/>
    <w:rsid w:val="004B4979"/>
    <w:rsid w:val="004B499C"/>
    <w:rsid w:val="004B4A63"/>
    <w:rsid w:val="004B5641"/>
    <w:rsid w:val="004B57B0"/>
    <w:rsid w:val="004B57F6"/>
    <w:rsid w:val="004B58A3"/>
    <w:rsid w:val="004B58B5"/>
    <w:rsid w:val="004B5B68"/>
    <w:rsid w:val="004B638A"/>
    <w:rsid w:val="004B649E"/>
    <w:rsid w:val="004B655B"/>
    <w:rsid w:val="004B664A"/>
    <w:rsid w:val="004B68A6"/>
    <w:rsid w:val="004B68BA"/>
    <w:rsid w:val="004B69E2"/>
    <w:rsid w:val="004B6A96"/>
    <w:rsid w:val="004B6CB6"/>
    <w:rsid w:val="004B76EF"/>
    <w:rsid w:val="004B786E"/>
    <w:rsid w:val="004B7B83"/>
    <w:rsid w:val="004B7E9F"/>
    <w:rsid w:val="004C0110"/>
    <w:rsid w:val="004C01DF"/>
    <w:rsid w:val="004C0396"/>
    <w:rsid w:val="004C0918"/>
    <w:rsid w:val="004C092D"/>
    <w:rsid w:val="004C0C9C"/>
    <w:rsid w:val="004C1011"/>
    <w:rsid w:val="004C1140"/>
    <w:rsid w:val="004C1430"/>
    <w:rsid w:val="004C15E8"/>
    <w:rsid w:val="004C1670"/>
    <w:rsid w:val="004C19FC"/>
    <w:rsid w:val="004C1E4B"/>
    <w:rsid w:val="004C202F"/>
    <w:rsid w:val="004C20A0"/>
    <w:rsid w:val="004C22A1"/>
    <w:rsid w:val="004C239F"/>
    <w:rsid w:val="004C2462"/>
    <w:rsid w:val="004C289A"/>
    <w:rsid w:val="004C2A06"/>
    <w:rsid w:val="004C2AD4"/>
    <w:rsid w:val="004C2B10"/>
    <w:rsid w:val="004C2CA5"/>
    <w:rsid w:val="004C30B4"/>
    <w:rsid w:val="004C33A2"/>
    <w:rsid w:val="004C34E6"/>
    <w:rsid w:val="004C3BF4"/>
    <w:rsid w:val="004C3C59"/>
    <w:rsid w:val="004C3DDD"/>
    <w:rsid w:val="004C3E48"/>
    <w:rsid w:val="004C42CE"/>
    <w:rsid w:val="004C46D5"/>
    <w:rsid w:val="004C46ED"/>
    <w:rsid w:val="004C47B5"/>
    <w:rsid w:val="004C4A0C"/>
    <w:rsid w:val="004C4BB1"/>
    <w:rsid w:val="004C4CBE"/>
    <w:rsid w:val="004C4D51"/>
    <w:rsid w:val="004C5188"/>
    <w:rsid w:val="004C5204"/>
    <w:rsid w:val="004C5298"/>
    <w:rsid w:val="004C55DA"/>
    <w:rsid w:val="004C5931"/>
    <w:rsid w:val="004C5A72"/>
    <w:rsid w:val="004C5B03"/>
    <w:rsid w:val="004C5E65"/>
    <w:rsid w:val="004C6270"/>
    <w:rsid w:val="004C6419"/>
    <w:rsid w:val="004C649D"/>
    <w:rsid w:val="004C6897"/>
    <w:rsid w:val="004C70A7"/>
    <w:rsid w:val="004C720B"/>
    <w:rsid w:val="004C7269"/>
    <w:rsid w:val="004C72F1"/>
    <w:rsid w:val="004C7792"/>
    <w:rsid w:val="004C7861"/>
    <w:rsid w:val="004C79D4"/>
    <w:rsid w:val="004C7ACD"/>
    <w:rsid w:val="004C7D84"/>
    <w:rsid w:val="004C7DEF"/>
    <w:rsid w:val="004C7FD0"/>
    <w:rsid w:val="004D0037"/>
    <w:rsid w:val="004D0082"/>
    <w:rsid w:val="004D00D5"/>
    <w:rsid w:val="004D0117"/>
    <w:rsid w:val="004D013D"/>
    <w:rsid w:val="004D048F"/>
    <w:rsid w:val="004D0591"/>
    <w:rsid w:val="004D0608"/>
    <w:rsid w:val="004D0957"/>
    <w:rsid w:val="004D0A8D"/>
    <w:rsid w:val="004D113B"/>
    <w:rsid w:val="004D12A0"/>
    <w:rsid w:val="004D1845"/>
    <w:rsid w:val="004D1B23"/>
    <w:rsid w:val="004D1BED"/>
    <w:rsid w:val="004D1DA9"/>
    <w:rsid w:val="004D1EED"/>
    <w:rsid w:val="004D1FB3"/>
    <w:rsid w:val="004D2384"/>
    <w:rsid w:val="004D24CC"/>
    <w:rsid w:val="004D2861"/>
    <w:rsid w:val="004D2865"/>
    <w:rsid w:val="004D2DF3"/>
    <w:rsid w:val="004D32E6"/>
    <w:rsid w:val="004D3379"/>
    <w:rsid w:val="004D34CF"/>
    <w:rsid w:val="004D36B0"/>
    <w:rsid w:val="004D3FC1"/>
    <w:rsid w:val="004D3FD5"/>
    <w:rsid w:val="004D40D3"/>
    <w:rsid w:val="004D41AB"/>
    <w:rsid w:val="004D41D1"/>
    <w:rsid w:val="004D428A"/>
    <w:rsid w:val="004D4799"/>
    <w:rsid w:val="004D47F1"/>
    <w:rsid w:val="004D4992"/>
    <w:rsid w:val="004D49AB"/>
    <w:rsid w:val="004D4AA1"/>
    <w:rsid w:val="004D4BDE"/>
    <w:rsid w:val="004D4D6B"/>
    <w:rsid w:val="004D51ED"/>
    <w:rsid w:val="004D527C"/>
    <w:rsid w:val="004D5294"/>
    <w:rsid w:val="004D5661"/>
    <w:rsid w:val="004D5735"/>
    <w:rsid w:val="004D5828"/>
    <w:rsid w:val="004D5E46"/>
    <w:rsid w:val="004D60CF"/>
    <w:rsid w:val="004D66EB"/>
    <w:rsid w:val="004D67F5"/>
    <w:rsid w:val="004D6B3E"/>
    <w:rsid w:val="004D6B4B"/>
    <w:rsid w:val="004D6D11"/>
    <w:rsid w:val="004D6F3E"/>
    <w:rsid w:val="004D6FAE"/>
    <w:rsid w:val="004D752A"/>
    <w:rsid w:val="004D757A"/>
    <w:rsid w:val="004D75E5"/>
    <w:rsid w:val="004D7C72"/>
    <w:rsid w:val="004D7E7C"/>
    <w:rsid w:val="004E01CC"/>
    <w:rsid w:val="004E085E"/>
    <w:rsid w:val="004E087C"/>
    <w:rsid w:val="004E08A2"/>
    <w:rsid w:val="004E08A3"/>
    <w:rsid w:val="004E0C6C"/>
    <w:rsid w:val="004E0D09"/>
    <w:rsid w:val="004E0D0C"/>
    <w:rsid w:val="004E0DB6"/>
    <w:rsid w:val="004E0DF8"/>
    <w:rsid w:val="004E0FCC"/>
    <w:rsid w:val="004E17E9"/>
    <w:rsid w:val="004E1819"/>
    <w:rsid w:val="004E18BE"/>
    <w:rsid w:val="004E19B7"/>
    <w:rsid w:val="004E1BC1"/>
    <w:rsid w:val="004E1C8B"/>
    <w:rsid w:val="004E1DA5"/>
    <w:rsid w:val="004E2119"/>
    <w:rsid w:val="004E2131"/>
    <w:rsid w:val="004E22E2"/>
    <w:rsid w:val="004E23AA"/>
    <w:rsid w:val="004E250C"/>
    <w:rsid w:val="004E276C"/>
    <w:rsid w:val="004E2820"/>
    <w:rsid w:val="004E2893"/>
    <w:rsid w:val="004E2FA0"/>
    <w:rsid w:val="004E2FB8"/>
    <w:rsid w:val="004E3187"/>
    <w:rsid w:val="004E327A"/>
    <w:rsid w:val="004E327D"/>
    <w:rsid w:val="004E35D9"/>
    <w:rsid w:val="004E3A5A"/>
    <w:rsid w:val="004E408D"/>
    <w:rsid w:val="004E4600"/>
    <w:rsid w:val="004E4752"/>
    <w:rsid w:val="004E47E7"/>
    <w:rsid w:val="004E47EE"/>
    <w:rsid w:val="004E49CA"/>
    <w:rsid w:val="004E4C7B"/>
    <w:rsid w:val="004E4FD9"/>
    <w:rsid w:val="004E500F"/>
    <w:rsid w:val="004E5423"/>
    <w:rsid w:val="004E5471"/>
    <w:rsid w:val="004E58ED"/>
    <w:rsid w:val="004E5AF5"/>
    <w:rsid w:val="004E60E7"/>
    <w:rsid w:val="004E63F2"/>
    <w:rsid w:val="004E65C1"/>
    <w:rsid w:val="004E661D"/>
    <w:rsid w:val="004E68A8"/>
    <w:rsid w:val="004E6CAA"/>
    <w:rsid w:val="004E6E3F"/>
    <w:rsid w:val="004E6EF3"/>
    <w:rsid w:val="004E70C4"/>
    <w:rsid w:val="004E71C3"/>
    <w:rsid w:val="004E72B9"/>
    <w:rsid w:val="004E738C"/>
    <w:rsid w:val="004E73D3"/>
    <w:rsid w:val="004E74D3"/>
    <w:rsid w:val="004E77EA"/>
    <w:rsid w:val="004E79C6"/>
    <w:rsid w:val="004E7B1B"/>
    <w:rsid w:val="004F03CD"/>
    <w:rsid w:val="004F03D2"/>
    <w:rsid w:val="004F0636"/>
    <w:rsid w:val="004F0A3F"/>
    <w:rsid w:val="004F0B02"/>
    <w:rsid w:val="004F0BB9"/>
    <w:rsid w:val="004F0BEB"/>
    <w:rsid w:val="004F1056"/>
    <w:rsid w:val="004F1238"/>
    <w:rsid w:val="004F139E"/>
    <w:rsid w:val="004F1419"/>
    <w:rsid w:val="004F14AD"/>
    <w:rsid w:val="004F1529"/>
    <w:rsid w:val="004F1637"/>
    <w:rsid w:val="004F169A"/>
    <w:rsid w:val="004F1A1E"/>
    <w:rsid w:val="004F1A40"/>
    <w:rsid w:val="004F1D66"/>
    <w:rsid w:val="004F1EFC"/>
    <w:rsid w:val="004F20E0"/>
    <w:rsid w:val="004F2117"/>
    <w:rsid w:val="004F2199"/>
    <w:rsid w:val="004F2299"/>
    <w:rsid w:val="004F2497"/>
    <w:rsid w:val="004F27CC"/>
    <w:rsid w:val="004F2849"/>
    <w:rsid w:val="004F28FC"/>
    <w:rsid w:val="004F2ED9"/>
    <w:rsid w:val="004F30C7"/>
    <w:rsid w:val="004F3135"/>
    <w:rsid w:val="004F34AC"/>
    <w:rsid w:val="004F3873"/>
    <w:rsid w:val="004F38F3"/>
    <w:rsid w:val="004F39B5"/>
    <w:rsid w:val="004F39D7"/>
    <w:rsid w:val="004F3B1C"/>
    <w:rsid w:val="004F3B3A"/>
    <w:rsid w:val="004F3D94"/>
    <w:rsid w:val="004F41AF"/>
    <w:rsid w:val="004F425C"/>
    <w:rsid w:val="004F4595"/>
    <w:rsid w:val="004F4648"/>
    <w:rsid w:val="004F4753"/>
    <w:rsid w:val="004F4792"/>
    <w:rsid w:val="004F47B2"/>
    <w:rsid w:val="004F485D"/>
    <w:rsid w:val="004F49E1"/>
    <w:rsid w:val="004F49E9"/>
    <w:rsid w:val="004F4A34"/>
    <w:rsid w:val="004F4C60"/>
    <w:rsid w:val="004F4E33"/>
    <w:rsid w:val="004F4EB8"/>
    <w:rsid w:val="004F5807"/>
    <w:rsid w:val="004F581A"/>
    <w:rsid w:val="004F5897"/>
    <w:rsid w:val="004F5BA3"/>
    <w:rsid w:val="004F5D3B"/>
    <w:rsid w:val="004F5D8D"/>
    <w:rsid w:val="004F5F3F"/>
    <w:rsid w:val="004F5FFB"/>
    <w:rsid w:val="004F60AB"/>
    <w:rsid w:val="004F6479"/>
    <w:rsid w:val="004F65FF"/>
    <w:rsid w:val="004F6A9D"/>
    <w:rsid w:val="004F6B94"/>
    <w:rsid w:val="004F73DC"/>
    <w:rsid w:val="004F73FC"/>
    <w:rsid w:val="004F74E0"/>
    <w:rsid w:val="004F74E8"/>
    <w:rsid w:val="004F750A"/>
    <w:rsid w:val="004F7668"/>
    <w:rsid w:val="004F7687"/>
    <w:rsid w:val="004F7B67"/>
    <w:rsid w:val="004F7D08"/>
    <w:rsid w:val="004F7D9E"/>
    <w:rsid w:val="004F7F88"/>
    <w:rsid w:val="005000B0"/>
    <w:rsid w:val="005003A9"/>
    <w:rsid w:val="00500436"/>
    <w:rsid w:val="005007E5"/>
    <w:rsid w:val="00500858"/>
    <w:rsid w:val="00500D3B"/>
    <w:rsid w:val="00500DB7"/>
    <w:rsid w:val="00500F28"/>
    <w:rsid w:val="005013D7"/>
    <w:rsid w:val="00501647"/>
    <w:rsid w:val="00501893"/>
    <w:rsid w:val="005018B6"/>
    <w:rsid w:val="005018BC"/>
    <w:rsid w:val="005018CD"/>
    <w:rsid w:val="0050194C"/>
    <w:rsid w:val="00501AB1"/>
    <w:rsid w:val="00501AF4"/>
    <w:rsid w:val="00501B2E"/>
    <w:rsid w:val="00501B39"/>
    <w:rsid w:val="00501CE2"/>
    <w:rsid w:val="00501CFC"/>
    <w:rsid w:val="00502317"/>
    <w:rsid w:val="005025CD"/>
    <w:rsid w:val="00502FFD"/>
    <w:rsid w:val="005032E9"/>
    <w:rsid w:val="0050332C"/>
    <w:rsid w:val="005035F7"/>
    <w:rsid w:val="0050391A"/>
    <w:rsid w:val="00503CBD"/>
    <w:rsid w:val="00503FEA"/>
    <w:rsid w:val="005041EC"/>
    <w:rsid w:val="00504654"/>
    <w:rsid w:val="00504822"/>
    <w:rsid w:val="005049BC"/>
    <w:rsid w:val="00504BAB"/>
    <w:rsid w:val="005050A7"/>
    <w:rsid w:val="005050E8"/>
    <w:rsid w:val="005051C9"/>
    <w:rsid w:val="0050592D"/>
    <w:rsid w:val="005059E8"/>
    <w:rsid w:val="00505AF6"/>
    <w:rsid w:val="00505BA6"/>
    <w:rsid w:val="005060B9"/>
    <w:rsid w:val="005060FB"/>
    <w:rsid w:val="0050620A"/>
    <w:rsid w:val="0050638A"/>
    <w:rsid w:val="00506747"/>
    <w:rsid w:val="00506891"/>
    <w:rsid w:val="0050695F"/>
    <w:rsid w:val="00506BAC"/>
    <w:rsid w:val="00506E11"/>
    <w:rsid w:val="00506EEC"/>
    <w:rsid w:val="00506F84"/>
    <w:rsid w:val="00506FDF"/>
    <w:rsid w:val="00507097"/>
    <w:rsid w:val="005071EF"/>
    <w:rsid w:val="005073F9"/>
    <w:rsid w:val="00507649"/>
    <w:rsid w:val="0050774D"/>
    <w:rsid w:val="00507B88"/>
    <w:rsid w:val="00507E87"/>
    <w:rsid w:val="00507FC4"/>
    <w:rsid w:val="00510535"/>
    <w:rsid w:val="00510782"/>
    <w:rsid w:val="00510841"/>
    <w:rsid w:val="0051093D"/>
    <w:rsid w:val="00510BC7"/>
    <w:rsid w:val="00510DE2"/>
    <w:rsid w:val="00510E31"/>
    <w:rsid w:val="0051142C"/>
    <w:rsid w:val="0051142D"/>
    <w:rsid w:val="005118C3"/>
    <w:rsid w:val="005119F9"/>
    <w:rsid w:val="00511BB5"/>
    <w:rsid w:val="00511D79"/>
    <w:rsid w:val="005120CF"/>
    <w:rsid w:val="00512362"/>
    <w:rsid w:val="00512414"/>
    <w:rsid w:val="005124CA"/>
    <w:rsid w:val="00512503"/>
    <w:rsid w:val="0051280E"/>
    <w:rsid w:val="00512818"/>
    <w:rsid w:val="005129F3"/>
    <w:rsid w:val="00512B89"/>
    <w:rsid w:val="00512BE3"/>
    <w:rsid w:val="00512CD9"/>
    <w:rsid w:val="00512EAC"/>
    <w:rsid w:val="00513695"/>
    <w:rsid w:val="005136D7"/>
    <w:rsid w:val="00513737"/>
    <w:rsid w:val="00513879"/>
    <w:rsid w:val="005139F7"/>
    <w:rsid w:val="00513A36"/>
    <w:rsid w:val="00513C3D"/>
    <w:rsid w:val="00513D89"/>
    <w:rsid w:val="00513DFB"/>
    <w:rsid w:val="00514352"/>
    <w:rsid w:val="005145E4"/>
    <w:rsid w:val="00514899"/>
    <w:rsid w:val="00514AAE"/>
    <w:rsid w:val="00514CA6"/>
    <w:rsid w:val="00514CDD"/>
    <w:rsid w:val="00514D57"/>
    <w:rsid w:val="005153F1"/>
    <w:rsid w:val="0051543A"/>
    <w:rsid w:val="0051590B"/>
    <w:rsid w:val="0051607C"/>
    <w:rsid w:val="0051628C"/>
    <w:rsid w:val="00516349"/>
    <w:rsid w:val="00516D8E"/>
    <w:rsid w:val="005170F5"/>
    <w:rsid w:val="00517156"/>
    <w:rsid w:val="005172F0"/>
    <w:rsid w:val="0051774E"/>
    <w:rsid w:val="00517B26"/>
    <w:rsid w:val="00517C3D"/>
    <w:rsid w:val="00517D1A"/>
    <w:rsid w:val="00517D81"/>
    <w:rsid w:val="00517D8F"/>
    <w:rsid w:val="00517F8A"/>
    <w:rsid w:val="005204F7"/>
    <w:rsid w:val="0052066A"/>
    <w:rsid w:val="00520771"/>
    <w:rsid w:val="00520933"/>
    <w:rsid w:val="00520ADE"/>
    <w:rsid w:val="00520B72"/>
    <w:rsid w:val="00520D60"/>
    <w:rsid w:val="00520DBC"/>
    <w:rsid w:val="005210B8"/>
    <w:rsid w:val="00521369"/>
    <w:rsid w:val="00521851"/>
    <w:rsid w:val="00521A6A"/>
    <w:rsid w:val="00521ACD"/>
    <w:rsid w:val="00521BD8"/>
    <w:rsid w:val="00521CD5"/>
    <w:rsid w:val="00521E40"/>
    <w:rsid w:val="00521F59"/>
    <w:rsid w:val="00521FBB"/>
    <w:rsid w:val="0052214C"/>
    <w:rsid w:val="005221A6"/>
    <w:rsid w:val="00522294"/>
    <w:rsid w:val="00522C42"/>
    <w:rsid w:val="00522D10"/>
    <w:rsid w:val="005230D7"/>
    <w:rsid w:val="005232E7"/>
    <w:rsid w:val="00523338"/>
    <w:rsid w:val="005238BE"/>
    <w:rsid w:val="005238C0"/>
    <w:rsid w:val="00523AD9"/>
    <w:rsid w:val="00523D61"/>
    <w:rsid w:val="00524278"/>
    <w:rsid w:val="0052441A"/>
    <w:rsid w:val="00524471"/>
    <w:rsid w:val="0052469A"/>
    <w:rsid w:val="00524712"/>
    <w:rsid w:val="0052493D"/>
    <w:rsid w:val="005249E8"/>
    <w:rsid w:val="00524E10"/>
    <w:rsid w:val="0052505E"/>
    <w:rsid w:val="0052509A"/>
    <w:rsid w:val="005252AE"/>
    <w:rsid w:val="0052557F"/>
    <w:rsid w:val="00525586"/>
    <w:rsid w:val="005255EF"/>
    <w:rsid w:val="0052575B"/>
    <w:rsid w:val="00525BB8"/>
    <w:rsid w:val="00525BF0"/>
    <w:rsid w:val="00525C09"/>
    <w:rsid w:val="00525C6D"/>
    <w:rsid w:val="00525FC4"/>
    <w:rsid w:val="0052617F"/>
    <w:rsid w:val="00526304"/>
    <w:rsid w:val="00526E5F"/>
    <w:rsid w:val="005270BB"/>
    <w:rsid w:val="005270CC"/>
    <w:rsid w:val="00527250"/>
    <w:rsid w:val="0052746F"/>
    <w:rsid w:val="005277B2"/>
    <w:rsid w:val="00527925"/>
    <w:rsid w:val="00527A1F"/>
    <w:rsid w:val="00527AE7"/>
    <w:rsid w:val="00527BED"/>
    <w:rsid w:val="00527EE6"/>
    <w:rsid w:val="0053027B"/>
    <w:rsid w:val="00530494"/>
    <w:rsid w:val="00530A1C"/>
    <w:rsid w:val="00530A73"/>
    <w:rsid w:val="00530B76"/>
    <w:rsid w:val="00530D62"/>
    <w:rsid w:val="00531290"/>
    <w:rsid w:val="005313A8"/>
    <w:rsid w:val="00531436"/>
    <w:rsid w:val="00531839"/>
    <w:rsid w:val="00531952"/>
    <w:rsid w:val="00531981"/>
    <w:rsid w:val="00531BD8"/>
    <w:rsid w:val="00532349"/>
    <w:rsid w:val="0053286F"/>
    <w:rsid w:val="00532BDE"/>
    <w:rsid w:val="00532C78"/>
    <w:rsid w:val="00532D39"/>
    <w:rsid w:val="00532D7D"/>
    <w:rsid w:val="00532D8C"/>
    <w:rsid w:val="00532DDC"/>
    <w:rsid w:val="0053307A"/>
    <w:rsid w:val="005331A3"/>
    <w:rsid w:val="0053351C"/>
    <w:rsid w:val="00533713"/>
    <w:rsid w:val="00533752"/>
    <w:rsid w:val="00533A18"/>
    <w:rsid w:val="00533CE0"/>
    <w:rsid w:val="00533CE1"/>
    <w:rsid w:val="00533CF3"/>
    <w:rsid w:val="00533D25"/>
    <w:rsid w:val="005340CB"/>
    <w:rsid w:val="0053422F"/>
    <w:rsid w:val="00534232"/>
    <w:rsid w:val="0053465B"/>
    <w:rsid w:val="00534812"/>
    <w:rsid w:val="00534906"/>
    <w:rsid w:val="00535130"/>
    <w:rsid w:val="0053537A"/>
    <w:rsid w:val="0053594C"/>
    <w:rsid w:val="005359BB"/>
    <w:rsid w:val="00535ADD"/>
    <w:rsid w:val="00535BC9"/>
    <w:rsid w:val="00535C86"/>
    <w:rsid w:val="00535F63"/>
    <w:rsid w:val="00535FE3"/>
    <w:rsid w:val="0053616D"/>
    <w:rsid w:val="00536489"/>
    <w:rsid w:val="005364C9"/>
    <w:rsid w:val="005366AF"/>
    <w:rsid w:val="00536764"/>
    <w:rsid w:val="00536AA6"/>
    <w:rsid w:val="00536CAA"/>
    <w:rsid w:val="00536D3C"/>
    <w:rsid w:val="00536DF7"/>
    <w:rsid w:val="0053717A"/>
    <w:rsid w:val="00537277"/>
    <w:rsid w:val="005372A0"/>
    <w:rsid w:val="00537364"/>
    <w:rsid w:val="0053750C"/>
    <w:rsid w:val="0053797F"/>
    <w:rsid w:val="00537ADF"/>
    <w:rsid w:val="00537DAA"/>
    <w:rsid w:val="005401B8"/>
    <w:rsid w:val="00540579"/>
    <w:rsid w:val="005405C0"/>
    <w:rsid w:val="00540886"/>
    <w:rsid w:val="005408C5"/>
    <w:rsid w:val="00540C9A"/>
    <w:rsid w:val="00541026"/>
    <w:rsid w:val="0054132C"/>
    <w:rsid w:val="005416B5"/>
    <w:rsid w:val="00541770"/>
    <w:rsid w:val="00541A47"/>
    <w:rsid w:val="00541D82"/>
    <w:rsid w:val="00541F21"/>
    <w:rsid w:val="00541FC9"/>
    <w:rsid w:val="00542551"/>
    <w:rsid w:val="00542B9A"/>
    <w:rsid w:val="00542C13"/>
    <w:rsid w:val="00542EAB"/>
    <w:rsid w:val="00542F1B"/>
    <w:rsid w:val="00542FCF"/>
    <w:rsid w:val="005430A4"/>
    <w:rsid w:val="005430D7"/>
    <w:rsid w:val="005431E6"/>
    <w:rsid w:val="0054380E"/>
    <w:rsid w:val="0054397D"/>
    <w:rsid w:val="005439AD"/>
    <w:rsid w:val="005439BA"/>
    <w:rsid w:val="005439C6"/>
    <w:rsid w:val="00543AED"/>
    <w:rsid w:val="00543AEE"/>
    <w:rsid w:val="00543BD6"/>
    <w:rsid w:val="00543D3D"/>
    <w:rsid w:val="00543EE6"/>
    <w:rsid w:val="005440A5"/>
    <w:rsid w:val="00544158"/>
    <w:rsid w:val="00544459"/>
    <w:rsid w:val="00544E2F"/>
    <w:rsid w:val="00544E90"/>
    <w:rsid w:val="00544E9B"/>
    <w:rsid w:val="00544FB3"/>
    <w:rsid w:val="005451C4"/>
    <w:rsid w:val="00545725"/>
    <w:rsid w:val="00545989"/>
    <w:rsid w:val="00545A07"/>
    <w:rsid w:val="00545A4D"/>
    <w:rsid w:val="00545A6C"/>
    <w:rsid w:val="00545B98"/>
    <w:rsid w:val="00545EBA"/>
    <w:rsid w:val="005461A8"/>
    <w:rsid w:val="005461A9"/>
    <w:rsid w:val="005462CD"/>
    <w:rsid w:val="00546771"/>
    <w:rsid w:val="00546D07"/>
    <w:rsid w:val="00546D78"/>
    <w:rsid w:val="00546F2E"/>
    <w:rsid w:val="00546F85"/>
    <w:rsid w:val="005470DC"/>
    <w:rsid w:val="0054726F"/>
    <w:rsid w:val="005476B3"/>
    <w:rsid w:val="005477DF"/>
    <w:rsid w:val="00547820"/>
    <w:rsid w:val="005478B4"/>
    <w:rsid w:val="0054795C"/>
    <w:rsid w:val="005479DA"/>
    <w:rsid w:val="005507D2"/>
    <w:rsid w:val="00550A5C"/>
    <w:rsid w:val="00550C06"/>
    <w:rsid w:val="00550C4A"/>
    <w:rsid w:val="0055146F"/>
    <w:rsid w:val="00551484"/>
    <w:rsid w:val="00551564"/>
    <w:rsid w:val="00551825"/>
    <w:rsid w:val="00551837"/>
    <w:rsid w:val="005518B4"/>
    <w:rsid w:val="005519D6"/>
    <w:rsid w:val="00551A7B"/>
    <w:rsid w:val="00551B3A"/>
    <w:rsid w:val="00551DF7"/>
    <w:rsid w:val="00551ECC"/>
    <w:rsid w:val="005521BE"/>
    <w:rsid w:val="00552572"/>
    <w:rsid w:val="00552759"/>
    <w:rsid w:val="00552E74"/>
    <w:rsid w:val="00552EC5"/>
    <w:rsid w:val="0055300A"/>
    <w:rsid w:val="00553071"/>
    <w:rsid w:val="00553474"/>
    <w:rsid w:val="00553CB1"/>
    <w:rsid w:val="00553D63"/>
    <w:rsid w:val="00553F90"/>
    <w:rsid w:val="00553FE7"/>
    <w:rsid w:val="00554350"/>
    <w:rsid w:val="00554781"/>
    <w:rsid w:val="00554789"/>
    <w:rsid w:val="00554808"/>
    <w:rsid w:val="00554A53"/>
    <w:rsid w:val="00554C5B"/>
    <w:rsid w:val="00554FA0"/>
    <w:rsid w:val="005550D9"/>
    <w:rsid w:val="00555196"/>
    <w:rsid w:val="00555662"/>
    <w:rsid w:val="00555902"/>
    <w:rsid w:val="0055593B"/>
    <w:rsid w:val="00555A1A"/>
    <w:rsid w:val="00555A34"/>
    <w:rsid w:val="00555FC4"/>
    <w:rsid w:val="005561AE"/>
    <w:rsid w:val="00556239"/>
    <w:rsid w:val="00556282"/>
    <w:rsid w:val="005564B6"/>
    <w:rsid w:val="00556662"/>
    <w:rsid w:val="00556D3E"/>
    <w:rsid w:val="00556E34"/>
    <w:rsid w:val="00557289"/>
    <w:rsid w:val="005574A8"/>
    <w:rsid w:val="005575E3"/>
    <w:rsid w:val="00557700"/>
    <w:rsid w:val="005578CF"/>
    <w:rsid w:val="00557A44"/>
    <w:rsid w:val="00557F7F"/>
    <w:rsid w:val="00560062"/>
    <w:rsid w:val="005601B1"/>
    <w:rsid w:val="005601B9"/>
    <w:rsid w:val="005601EA"/>
    <w:rsid w:val="00560BF3"/>
    <w:rsid w:val="00560C76"/>
    <w:rsid w:val="00560CDB"/>
    <w:rsid w:val="00560D47"/>
    <w:rsid w:val="00561155"/>
    <w:rsid w:val="005612F9"/>
    <w:rsid w:val="00561570"/>
    <w:rsid w:val="00561610"/>
    <w:rsid w:val="00561B01"/>
    <w:rsid w:val="00561D71"/>
    <w:rsid w:val="00561E01"/>
    <w:rsid w:val="00561ECA"/>
    <w:rsid w:val="00561EE9"/>
    <w:rsid w:val="00562009"/>
    <w:rsid w:val="005622DF"/>
    <w:rsid w:val="005623CE"/>
    <w:rsid w:val="005624E6"/>
    <w:rsid w:val="0056257D"/>
    <w:rsid w:val="0056278B"/>
    <w:rsid w:val="00562AD9"/>
    <w:rsid w:val="00562BBD"/>
    <w:rsid w:val="00562F3C"/>
    <w:rsid w:val="00563324"/>
    <w:rsid w:val="00563387"/>
    <w:rsid w:val="00563483"/>
    <w:rsid w:val="0056356C"/>
    <w:rsid w:val="005637ED"/>
    <w:rsid w:val="005638E9"/>
    <w:rsid w:val="0056399A"/>
    <w:rsid w:val="0056399E"/>
    <w:rsid w:val="00563B37"/>
    <w:rsid w:val="00563B73"/>
    <w:rsid w:val="00563E1F"/>
    <w:rsid w:val="00563FD6"/>
    <w:rsid w:val="005640C7"/>
    <w:rsid w:val="0056416C"/>
    <w:rsid w:val="0056432F"/>
    <w:rsid w:val="0056446D"/>
    <w:rsid w:val="005647F0"/>
    <w:rsid w:val="00564842"/>
    <w:rsid w:val="00564B8C"/>
    <w:rsid w:val="0056506B"/>
    <w:rsid w:val="005657B2"/>
    <w:rsid w:val="0056584C"/>
    <w:rsid w:val="005659F0"/>
    <w:rsid w:val="00565D58"/>
    <w:rsid w:val="00565E4B"/>
    <w:rsid w:val="005661C6"/>
    <w:rsid w:val="00566240"/>
    <w:rsid w:val="0056655A"/>
    <w:rsid w:val="005666FE"/>
    <w:rsid w:val="0056691F"/>
    <w:rsid w:val="00566AEA"/>
    <w:rsid w:val="0056701C"/>
    <w:rsid w:val="00567153"/>
    <w:rsid w:val="0056724F"/>
    <w:rsid w:val="00567338"/>
    <w:rsid w:val="0056769D"/>
    <w:rsid w:val="00567754"/>
    <w:rsid w:val="00567EBE"/>
    <w:rsid w:val="00570003"/>
    <w:rsid w:val="005701FD"/>
    <w:rsid w:val="005702E8"/>
    <w:rsid w:val="00570624"/>
    <w:rsid w:val="0057077E"/>
    <w:rsid w:val="00570A13"/>
    <w:rsid w:val="00570B47"/>
    <w:rsid w:val="00570F72"/>
    <w:rsid w:val="005710BE"/>
    <w:rsid w:val="00571270"/>
    <w:rsid w:val="00571274"/>
    <w:rsid w:val="00571283"/>
    <w:rsid w:val="00571344"/>
    <w:rsid w:val="005713ED"/>
    <w:rsid w:val="0057156C"/>
    <w:rsid w:val="005718CC"/>
    <w:rsid w:val="005719AB"/>
    <w:rsid w:val="005719EE"/>
    <w:rsid w:val="0057236A"/>
    <w:rsid w:val="00572517"/>
    <w:rsid w:val="0057258A"/>
    <w:rsid w:val="0057259D"/>
    <w:rsid w:val="005726A9"/>
    <w:rsid w:val="005728A2"/>
    <w:rsid w:val="00572A1C"/>
    <w:rsid w:val="00572A54"/>
    <w:rsid w:val="00573006"/>
    <w:rsid w:val="005731EB"/>
    <w:rsid w:val="00573428"/>
    <w:rsid w:val="005739ED"/>
    <w:rsid w:val="00573BE3"/>
    <w:rsid w:val="00573DFA"/>
    <w:rsid w:val="00574085"/>
    <w:rsid w:val="00574203"/>
    <w:rsid w:val="00574885"/>
    <w:rsid w:val="00574948"/>
    <w:rsid w:val="00574AB8"/>
    <w:rsid w:val="00574BF9"/>
    <w:rsid w:val="00574F33"/>
    <w:rsid w:val="00575227"/>
    <w:rsid w:val="005752AC"/>
    <w:rsid w:val="00575387"/>
    <w:rsid w:val="005753D1"/>
    <w:rsid w:val="0057545E"/>
    <w:rsid w:val="0057572F"/>
    <w:rsid w:val="00575774"/>
    <w:rsid w:val="00575CDA"/>
    <w:rsid w:val="00575F21"/>
    <w:rsid w:val="0057632C"/>
    <w:rsid w:val="00576333"/>
    <w:rsid w:val="0057634C"/>
    <w:rsid w:val="00576DAA"/>
    <w:rsid w:val="00576EEB"/>
    <w:rsid w:val="005776AD"/>
    <w:rsid w:val="0057777A"/>
    <w:rsid w:val="005779E8"/>
    <w:rsid w:val="00577A92"/>
    <w:rsid w:val="00577A9B"/>
    <w:rsid w:val="00577B5D"/>
    <w:rsid w:val="00577CF3"/>
    <w:rsid w:val="00580733"/>
    <w:rsid w:val="0058098A"/>
    <w:rsid w:val="00580F2C"/>
    <w:rsid w:val="00581294"/>
    <w:rsid w:val="005815D0"/>
    <w:rsid w:val="0058179B"/>
    <w:rsid w:val="00581935"/>
    <w:rsid w:val="005819B8"/>
    <w:rsid w:val="00581E18"/>
    <w:rsid w:val="0058203B"/>
    <w:rsid w:val="0058258E"/>
    <w:rsid w:val="005827EB"/>
    <w:rsid w:val="00582817"/>
    <w:rsid w:val="005829C2"/>
    <w:rsid w:val="00582ADB"/>
    <w:rsid w:val="00582BB8"/>
    <w:rsid w:val="00582CE9"/>
    <w:rsid w:val="005831E4"/>
    <w:rsid w:val="0058362B"/>
    <w:rsid w:val="005838BF"/>
    <w:rsid w:val="00583D34"/>
    <w:rsid w:val="00583E68"/>
    <w:rsid w:val="005842E8"/>
    <w:rsid w:val="005843BF"/>
    <w:rsid w:val="00584463"/>
    <w:rsid w:val="00584585"/>
    <w:rsid w:val="0058467A"/>
    <w:rsid w:val="00584691"/>
    <w:rsid w:val="0058470E"/>
    <w:rsid w:val="00584B10"/>
    <w:rsid w:val="00584B84"/>
    <w:rsid w:val="00584BA4"/>
    <w:rsid w:val="00584C36"/>
    <w:rsid w:val="00584CB0"/>
    <w:rsid w:val="00584ED4"/>
    <w:rsid w:val="00585036"/>
    <w:rsid w:val="0058504A"/>
    <w:rsid w:val="0058524D"/>
    <w:rsid w:val="00585618"/>
    <w:rsid w:val="00585746"/>
    <w:rsid w:val="00585797"/>
    <w:rsid w:val="00585AA6"/>
    <w:rsid w:val="00585B30"/>
    <w:rsid w:val="00585BA0"/>
    <w:rsid w:val="00585C2D"/>
    <w:rsid w:val="00585C5F"/>
    <w:rsid w:val="0058601B"/>
    <w:rsid w:val="00586071"/>
    <w:rsid w:val="00586134"/>
    <w:rsid w:val="005861C0"/>
    <w:rsid w:val="00586489"/>
    <w:rsid w:val="0058659B"/>
    <w:rsid w:val="00586684"/>
    <w:rsid w:val="00586909"/>
    <w:rsid w:val="00586C9B"/>
    <w:rsid w:val="00586F57"/>
    <w:rsid w:val="0058740A"/>
    <w:rsid w:val="005879E7"/>
    <w:rsid w:val="00587A2A"/>
    <w:rsid w:val="00587A30"/>
    <w:rsid w:val="00587CF2"/>
    <w:rsid w:val="00590117"/>
    <w:rsid w:val="0059022D"/>
    <w:rsid w:val="005905F9"/>
    <w:rsid w:val="00590721"/>
    <w:rsid w:val="005908E4"/>
    <w:rsid w:val="00590B33"/>
    <w:rsid w:val="00591374"/>
    <w:rsid w:val="00591520"/>
    <w:rsid w:val="00591599"/>
    <w:rsid w:val="005915FB"/>
    <w:rsid w:val="00591704"/>
    <w:rsid w:val="00591962"/>
    <w:rsid w:val="00591CC3"/>
    <w:rsid w:val="00591D01"/>
    <w:rsid w:val="00591D85"/>
    <w:rsid w:val="00591F7B"/>
    <w:rsid w:val="00591FD9"/>
    <w:rsid w:val="00592381"/>
    <w:rsid w:val="00592938"/>
    <w:rsid w:val="00592942"/>
    <w:rsid w:val="005929DF"/>
    <w:rsid w:val="00592AB5"/>
    <w:rsid w:val="00592C0A"/>
    <w:rsid w:val="00592D3A"/>
    <w:rsid w:val="00592EEB"/>
    <w:rsid w:val="005931E3"/>
    <w:rsid w:val="005932E8"/>
    <w:rsid w:val="005939E5"/>
    <w:rsid w:val="00593F64"/>
    <w:rsid w:val="005940CA"/>
    <w:rsid w:val="005941B9"/>
    <w:rsid w:val="00594330"/>
    <w:rsid w:val="005943DD"/>
    <w:rsid w:val="00594838"/>
    <w:rsid w:val="005949EC"/>
    <w:rsid w:val="00594A14"/>
    <w:rsid w:val="00594DC0"/>
    <w:rsid w:val="00595397"/>
    <w:rsid w:val="005953DB"/>
    <w:rsid w:val="00595483"/>
    <w:rsid w:val="0059562D"/>
    <w:rsid w:val="00595694"/>
    <w:rsid w:val="00595954"/>
    <w:rsid w:val="00595D95"/>
    <w:rsid w:val="00595D99"/>
    <w:rsid w:val="00596057"/>
    <w:rsid w:val="00596067"/>
    <w:rsid w:val="0059627A"/>
    <w:rsid w:val="00596280"/>
    <w:rsid w:val="00596358"/>
    <w:rsid w:val="00596651"/>
    <w:rsid w:val="005968CA"/>
    <w:rsid w:val="00596B0B"/>
    <w:rsid w:val="00596F34"/>
    <w:rsid w:val="0059707A"/>
    <w:rsid w:val="005971F6"/>
    <w:rsid w:val="005973A6"/>
    <w:rsid w:val="00597510"/>
    <w:rsid w:val="00597683"/>
    <w:rsid w:val="005977DF"/>
    <w:rsid w:val="005978FD"/>
    <w:rsid w:val="005979DE"/>
    <w:rsid w:val="00597A0E"/>
    <w:rsid w:val="00597AC9"/>
    <w:rsid w:val="00597CBE"/>
    <w:rsid w:val="00597E0E"/>
    <w:rsid w:val="005A015C"/>
    <w:rsid w:val="005A043B"/>
    <w:rsid w:val="005A0688"/>
    <w:rsid w:val="005A084E"/>
    <w:rsid w:val="005A0997"/>
    <w:rsid w:val="005A09C0"/>
    <w:rsid w:val="005A0B66"/>
    <w:rsid w:val="005A0B79"/>
    <w:rsid w:val="005A0C43"/>
    <w:rsid w:val="005A0DB6"/>
    <w:rsid w:val="005A1032"/>
    <w:rsid w:val="005A1190"/>
    <w:rsid w:val="005A11DD"/>
    <w:rsid w:val="005A13C5"/>
    <w:rsid w:val="005A1596"/>
    <w:rsid w:val="005A17BF"/>
    <w:rsid w:val="005A18A0"/>
    <w:rsid w:val="005A18D4"/>
    <w:rsid w:val="005A1B2C"/>
    <w:rsid w:val="005A1C4F"/>
    <w:rsid w:val="005A1D4E"/>
    <w:rsid w:val="005A205E"/>
    <w:rsid w:val="005A2105"/>
    <w:rsid w:val="005A21E9"/>
    <w:rsid w:val="005A227A"/>
    <w:rsid w:val="005A2601"/>
    <w:rsid w:val="005A27F5"/>
    <w:rsid w:val="005A28A3"/>
    <w:rsid w:val="005A299F"/>
    <w:rsid w:val="005A2D6C"/>
    <w:rsid w:val="005A308B"/>
    <w:rsid w:val="005A317A"/>
    <w:rsid w:val="005A3251"/>
    <w:rsid w:val="005A360D"/>
    <w:rsid w:val="005A3658"/>
    <w:rsid w:val="005A39D0"/>
    <w:rsid w:val="005A3D96"/>
    <w:rsid w:val="005A3EBA"/>
    <w:rsid w:val="005A3EDC"/>
    <w:rsid w:val="005A4061"/>
    <w:rsid w:val="005A43BE"/>
    <w:rsid w:val="005A4550"/>
    <w:rsid w:val="005A46CD"/>
    <w:rsid w:val="005A4A74"/>
    <w:rsid w:val="005A4BDC"/>
    <w:rsid w:val="005A4D53"/>
    <w:rsid w:val="005A51F4"/>
    <w:rsid w:val="005A5359"/>
    <w:rsid w:val="005A53E1"/>
    <w:rsid w:val="005A57EA"/>
    <w:rsid w:val="005A5A77"/>
    <w:rsid w:val="005A5AAD"/>
    <w:rsid w:val="005A5C1D"/>
    <w:rsid w:val="005A5D04"/>
    <w:rsid w:val="005A5E16"/>
    <w:rsid w:val="005A5E22"/>
    <w:rsid w:val="005A5FE3"/>
    <w:rsid w:val="005A6144"/>
    <w:rsid w:val="005A616B"/>
    <w:rsid w:val="005A61B4"/>
    <w:rsid w:val="005A61F5"/>
    <w:rsid w:val="005A6463"/>
    <w:rsid w:val="005A6AC9"/>
    <w:rsid w:val="005A74B0"/>
    <w:rsid w:val="005A74C1"/>
    <w:rsid w:val="005A76B6"/>
    <w:rsid w:val="005A777C"/>
    <w:rsid w:val="005A78A4"/>
    <w:rsid w:val="005A78B9"/>
    <w:rsid w:val="005A7951"/>
    <w:rsid w:val="005A7AC0"/>
    <w:rsid w:val="005A7AEE"/>
    <w:rsid w:val="005A7C1C"/>
    <w:rsid w:val="005B0124"/>
    <w:rsid w:val="005B0320"/>
    <w:rsid w:val="005B03BF"/>
    <w:rsid w:val="005B0492"/>
    <w:rsid w:val="005B06BC"/>
    <w:rsid w:val="005B0877"/>
    <w:rsid w:val="005B0AE4"/>
    <w:rsid w:val="005B1045"/>
    <w:rsid w:val="005B1054"/>
    <w:rsid w:val="005B1135"/>
    <w:rsid w:val="005B11ED"/>
    <w:rsid w:val="005B1356"/>
    <w:rsid w:val="005B1593"/>
    <w:rsid w:val="005B16DE"/>
    <w:rsid w:val="005B1AE4"/>
    <w:rsid w:val="005B1CD7"/>
    <w:rsid w:val="005B1DCF"/>
    <w:rsid w:val="005B2186"/>
    <w:rsid w:val="005B262F"/>
    <w:rsid w:val="005B268F"/>
    <w:rsid w:val="005B2752"/>
    <w:rsid w:val="005B2AB8"/>
    <w:rsid w:val="005B2FBE"/>
    <w:rsid w:val="005B3157"/>
    <w:rsid w:val="005B3197"/>
    <w:rsid w:val="005B3609"/>
    <w:rsid w:val="005B3615"/>
    <w:rsid w:val="005B3748"/>
    <w:rsid w:val="005B38CA"/>
    <w:rsid w:val="005B3A7B"/>
    <w:rsid w:val="005B3BE8"/>
    <w:rsid w:val="005B3D33"/>
    <w:rsid w:val="005B3D9B"/>
    <w:rsid w:val="005B3E64"/>
    <w:rsid w:val="005B4795"/>
    <w:rsid w:val="005B47EA"/>
    <w:rsid w:val="005B4A3B"/>
    <w:rsid w:val="005B4D1A"/>
    <w:rsid w:val="005B4E0D"/>
    <w:rsid w:val="005B4E7B"/>
    <w:rsid w:val="005B4F22"/>
    <w:rsid w:val="005B4F75"/>
    <w:rsid w:val="005B5082"/>
    <w:rsid w:val="005B514A"/>
    <w:rsid w:val="005B5CFD"/>
    <w:rsid w:val="005B5D71"/>
    <w:rsid w:val="005B5E34"/>
    <w:rsid w:val="005B605C"/>
    <w:rsid w:val="005B61C7"/>
    <w:rsid w:val="005B62C3"/>
    <w:rsid w:val="005B63CD"/>
    <w:rsid w:val="005B6427"/>
    <w:rsid w:val="005B6488"/>
    <w:rsid w:val="005B6887"/>
    <w:rsid w:val="005B6B20"/>
    <w:rsid w:val="005B6BC7"/>
    <w:rsid w:val="005B6BF9"/>
    <w:rsid w:val="005B6C02"/>
    <w:rsid w:val="005B6DEC"/>
    <w:rsid w:val="005B701E"/>
    <w:rsid w:val="005B7236"/>
    <w:rsid w:val="005B72C3"/>
    <w:rsid w:val="005B733E"/>
    <w:rsid w:val="005B740F"/>
    <w:rsid w:val="005B7A2B"/>
    <w:rsid w:val="005B7CFD"/>
    <w:rsid w:val="005C0134"/>
    <w:rsid w:val="005C0415"/>
    <w:rsid w:val="005C06A4"/>
    <w:rsid w:val="005C06AF"/>
    <w:rsid w:val="005C074C"/>
    <w:rsid w:val="005C07C1"/>
    <w:rsid w:val="005C0D7B"/>
    <w:rsid w:val="005C0DF5"/>
    <w:rsid w:val="005C0DF9"/>
    <w:rsid w:val="005C11ED"/>
    <w:rsid w:val="005C1371"/>
    <w:rsid w:val="005C1773"/>
    <w:rsid w:val="005C1790"/>
    <w:rsid w:val="005C19CA"/>
    <w:rsid w:val="005C2514"/>
    <w:rsid w:val="005C260E"/>
    <w:rsid w:val="005C26BF"/>
    <w:rsid w:val="005C2706"/>
    <w:rsid w:val="005C2774"/>
    <w:rsid w:val="005C286F"/>
    <w:rsid w:val="005C2BC2"/>
    <w:rsid w:val="005C2D80"/>
    <w:rsid w:val="005C3011"/>
    <w:rsid w:val="005C313C"/>
    <w:rsid w:val="005C317D"/>
    <w:rsid w:val="005C32C0"/>
    <w:rsid w:val="005C32F3"/>
    <w:rsid w:val="005C3345"/>
    <w:rsid w:val="005C3A3A"/>
    <w:rsid w:val="005C3BE8"/>
    <w:rsid w:val="005C3E66"/>
    <w:rsid w:val="005C40E5"/>
    <w:rsid w:val="005C421D"/>
    <w:rsid w:val="005C4308"/>
    <w:rsid w:val="005C4327"/>
    <w:rsid w:val="005C44D1"/>
    <w:rsid w:val="005C4840"/>
    <w:rsid w:val="005C49F4"/>
    <w:rsid w:val="005C4A71"/>
    <w:rsid w:val="005C4ABC"/>
    <w:rsid w:val="005C4DD0"/>
    <w:rsid w:val="005C5236"/>
    <w:rsid w:val="005C5243"/>
    <w:rsid w:val="005C52AD"/>
    <w:rsid w:val="005C539B"/>
    <w:rsid w:val="005C570F"/>
    <w:rsid w:val="005C571F"/>
    <w:rsid w:val="005C58A9"/>
    <w:rsid w:val="005C5A79"/>
    <w:rsid w:val="005C5C1C"/>
    <w:rsid w:val="005C60FC"/>
    <w:rsid w:val="005C6144"/>
    <w:rsid w:val="005C6312"/>
    <w:rsid w:val="005C6ADA"/>
    <w:rsid w:val="005C6BFE"/>
    <w:rsid w:val="005C6ECE"/>
    <w:rsid w:val="005C726B"/>
    <w:rsid w:val="005C732C"/>
    <w:rsid w:val="005C7962"/>
    <w:rsid w:val="005C7C28"/>
    <w:rsid w:val="005C7F7E"/>
    <w:rsid w:val="005D02EE"/>
    <w:rsid w:val="005D08E6"/>
    <w:rsid w:val="005D09B4"/>
    <w:rsid w:val="005D0A4A"/>
    <w:rsid w:val="005D0C6E"/>
    <w:rsid w:val="005D0E8E"/>
    <w:rsid w:val="005D1169"/>
    <w:rsid w:val="005D179B"/>
    <w:rsid w:val="005D17D1"/>
    <w:rsid w:val="005D1BD4"/>
    <w:rsid w:val="005D1BE0"/>
    <w:rsid w:val="005D1D33"/>
    <w:rsid w:val="005D2563"/>
    <w:rsid w:val="005D25A9"/>
    <w:rsid w:val="005D2994"/>
    <w:rsid w:val="005D29A5"/>
    <w:rsid w:val="005D2A3C"/>
    <w:rsid w:val="005D2D69"/>
    <w:rsid w:val="005D3096"/>
    <w:rsid w:val="005D35C1"/>
    <w:rsid w:val="005D3A53"/>
    <w:rsid w:val="005D3ACF"/>
    <w:rsid w:val="005D3CFD"/>
    <w:rsid w:val="005D4859"/>
    <w:rsid w:val="005D4C05"/>
    <w:rsid w:val="005D4EDB"/>
    <w:rsid w:val="005D5804"/>
    <w:rsid w:val="005D59D3"/>
    <w:rsid w:val="005D5A69"/>
    <w:rsid w:val="005D60C9"/>
    <w:rsid w:val="005D60DC"/>
    <w:rsid w:val="005D63DE"/>
    <w:rsid w:val="005D64A6"/>
    <w:rsid w:val="005D65BE"/>
    <w:rsid w:val="005D68F5"/>
    <w:rsid w:val="005D6934"/>
    <w:rsid w:val="005D6BE4"/>
    <w:rsid w:val="005D6E8D"/>
    <w:rsid w:val="005D70AF"/>
    <w:rsid w:val="005D7139"/>
    <w:rsid w:val="005D7187"/>
    <w:rsid w:val="005D7742"/>
    <w:rsid w:val="005D774E"/>
    <w:rsid w:val="005D79BE"/>
    <w:rsid w:val="005D7AB7"/>
    <w:rsid w:val="005D7ABB"/>
    <w:rsid w:val="005D7CFD"/>
    <w:rsid w:val="005D7E88"/>
    <w:rsid w:val="005E0085"/>
    <w:rsid w:val="005E012C"/>
    <w:rsid w:val="005E01A0"/>
    <w:rsid w:val="005E0340"/>
    <w:rsid w:val="005E091D"/>
    <w:rsid w:val="005E09FF"/>
    <w:rsid w:val="005E0F56"/>
    <w:rsid w:val="005E1030"/>
    <w:rsid w:val="005E12EC"/>
    <w:rsid w:val="005E1593"/>
    <w:rsid w:val="005E159A"/>
    <w:rsid w:val="005E1E20"/>
    <w:rsid w:val="005E1F06"/>
    <w:rsid w:val="005E1F5B"/>
    <w:rsid w:val="005E24A4"/>
    <w:rsid w:val="005E259F"/>
    <w:rsid w:val="005E2619"/>
    <w:rsid w:val="005E262C"/>
    <w:rsid w:val="005E2674"/>
    <w:rsid w:val="005E289B"/>
    <w:rsid w:val="005E29DE"/>
    <w:rsid w:val="005E2A88"/>
    <w:rsid w:val="005E2D5B"/>
    <w:rsid w:val="005E2DBC"/>
    <w:rsid w:val="005E2E1C"/>
    <w:rsid w:val="005E306E"/>
    <w:rsid w:val="005E3186"/>
    <w:rsid w:val="005E32E7"/>
    <w:rsid w:val="005E336C"/>
    <w:rsid w:val="005E3424"/>
    <w:rsid w:val="005E3480"/>
    <w:rsid w:val="005E3998"/>
    <w:rsid w:val="005E3ACC"/>
    <w:rsid w:val="005E3BAD"/>
    <w:rsid w:val="005E3D3F"/>
    <w:rsid w:val="005E410A"/>
    <w:rsid w:val="005E4168"/>
    <w:rsid w:val="005E429E"/>
    <w:rsid w:val="005E44B6"/>
    <w:rsid w:val="005E44CB"/>
    <w:rsid w:val="005E4B3F"/>
    <w:rsid w:val="005E4CE6"/>
    <w:rsid w:val="005E4F68"/>
    <w:rsid w:val="005E4F91"/>
    <w:rsid w:val="005E5539"/>
    <w:rsid w:val="005E55DD"/>
    <w:rsid w:val="005E5884"/>
    <w:rsid w:val="005E5EF2"/>
    <w:rsid w:val="005E613E"/>
    <w:rsid w:val="005E631B"/>
    <w:rsid w:val="005E6425"/>
    <w:rsid w:val="005E66AB"/>
    <w:rsid w:val="005E6A42"/>
    <w:rsid w:val="005E718E"/>
    <w:rsid w:val="005E7A4A"/>
    <w:rsid w:val="005F041F"/>
    <w:rsid w:val="005F0495"/>
    <w:rsid w:val="005F083D"/>
    <w:rsid w:val="005F09B4"/>
    <w:rsid w:val="005F1137"/>
    <w:rsid w:val="005F1204"/>
    <w:rsid w:val="005F122F"/>
    <w:rsid w:val="005F17A0"/>
    <w:rsid w:val="005F1983"/>
    <w:rsid w:val="005F1CAF"/>
    <w:rsid w:val="005F20A4"/>
    <w:rsid w:val="005F21AC"/>
    <w:rsid w:val="005F22FB"/>
    <w:rsid w:val="005F23E6"/>
    <w:rsid w:val="005F2402"/>
    <w:rsid w:val="005F252D"/>
    <w:rsid w:val="005F268D"/>
    <w:rsid w:val="005F2763"/>
    <w:rsid w:val="005F2964"/>
    <w:rsid w:val="005F2DF9"/>
    <w:rsid w:val="005F2E9C"/>
    <w:rsid w:val="005F3111"/>
    <w:rsid w:val="005F39B7"/>
    <w:rsid w:val="005F3B3A"/>
    <w:rsid w:val="005F3DB3"/>
    <w:rsid w:val="005F430D"/>
    <w:rsid w:val="005F4416"/>
    <w:rsid w:val="005F44B6"/>
    <w:rsid w:val="005F4662"/>
    <w:rsid w:val="005F4B68"/>
    <w:rsid w:val="005F4C9F"/>
    <w:rsid w:val="005F5D03"/>
    <w:rsid w:val="005F5DBD"/>
    <w:rsid w:val="005F611A"/>
    <w:rsid w:val="005F6152"/>
    <w:rsid w:val="005F6168"/>
    <w:rsid w:val="005F6236"/>
    <w:rsid w:val="005F63D4"/>
    <w:rsid w:val="005F63D5"/>
    <w:rsid w:val="005F6585"/>
    <w:rsid w:val="005F6A2A"/>
    <w:rsid w:val="005F6CEF"/>
    <w:rsid w:val="005F6EFC"/>
    <w:rsid w:val="005F70F7"/>
    <w:rsid w:val="005F72FD"/>
    <w:rsid w:val="005F73F1"/>
    <w:rsid w:val="005F78CE"/>
    <w:rsid w:val="005F799C"/>
    <w:rsid w:val="005F79C0"/>
    <w:rsid w:val="005F7A40"/>
    <w:rsid w:val="005F7E8E"/>
    <w:rsid w:val="005F7FE3"/>
    <w:rsid w:val="006000D4"/>
    <w:rsid w:val="0060029F"/>
    <w:rsid w:val="006002AD"/>
    <w:rsid w:val="006007AB"/>
    <w:rsid w:val="006008E4"/>
    <w:rsid w:val="006008F7"/>
    <w:rsid w:val="00600B21"/>
    <w:rsid w:val="00600B8B"/>
    <w:rsid w:val="006014FD"/>
    <w:rsid w:val="0060183D"/>
    <w:rsid w:val="00601B32"/>
    <w:rsid w:val="00601BA2"/>
    <w:rsid w:val="00601BBB"/>
    <w:rsid w:val="00602295"/>
    <w:rsid w:val="006024E4"/>
    <w:rsid w:val="006025A3"/>
    <w:rsid w:val="006025E7"/>
    <w:rsid w:val="006026B7"/>
    <w:rsid w:val="00602862"/>
    <w:rsid w:val="00602A23"/>
    <w:rsid w:val="00602A6A"/>
    <w:rsid w:val="00602F17"/>
    <w:rsid w:val="00602F7C"/>
    <w:rsid w:val="0060328B"/>
    <w:rsid w:val="0060364F"/>
    <w:rsid w:val="0060384D"/>
    <w:rsid w:val="0060389C"/>
    <w:rsid w:val="006038B6"/>
    <w:rsid w:val="00603927"/>
    <w:rsid w:val="006039DC"/>
    <w:rsid w:val="006040CA"/>
    <w:rsid w:val="00604270"/>
    <w:rsid w:val="00604469"/>
    <w:rsid w:val="006044F9"/>
    <w:rsid w:val="0060457B"/>
    <w:rsid w:val="006046E7"/>
    <w:rsid w:val="00604BCC"/>
    <w:rsid w:val="006052CA"/>
    <w:rsid w:val="006056CC"/>
    <w:rsid w:val="0060582A"/>
    <w:rsid w:val="00605DD3"/>
    <w:rsid w:val="006062D5"/>
    <w:rsid w:val="00606A95"/>
    <w:rsid w:val="00606EA7"/>
    <w:rsid w:val="006072EE"/>
    <w:rsid w:val="0060739C"/>
    <w:rsid w:val="00607505"/>
    <w:rsid w:val="006077FD"/>
    <w:rsid w:val="00607945"/>
    <w:rsid w:val="00607D3E"/>
    <w:rsid w:val="00607D42"/>
    <w:rsid w:val="006105E1"/>
    <w:rsid w:val="00610921"/>
    <w:rsid w:val="00610A5A"/>
    <w:rsid w:val="0061106A"/>
    <w:rsid w:val="006111AF"/>
    <w:rsid w:val="006113BE"/>
    <w:rsid w:val="006118BD"/>
    <w:rsid w:val="00611B7D"/>
    <w:rsid w:val="00611BBD"/>
    <w:rsid w:val="00611BDE"/>
    <w:rsid w:val="00611C00"/>
    <w:rsid w:val="00611E9D"/>
    <w:rsid w:val="00611FEA"/>
    <w:rsid w:val="006122AA"/>
    <w:rsid w:val="0061238E"/>
    <w:rsid w:val="00612477"/>
    <w:rsid w:val="006124B5"/>
    <w:rsid w:val="0061270C"/>
    <w:rsid w:val="00612AB5"/>
    <w:rsid w:val="00612D83"/>
    <w:rsid w:val="00612DFF"/>
    <w:rsid w:val="00612F7D"/>
    <w:rsid w:val="00613310"/>
    <w:rsid w:val="006135BF"/>
    <w:rsid w:val="00613D61"/>
    <w:rsid w:val="00613DA3"/>
    <w:rsid w:val="00613E90"/>
    <w:rsid w:val="00613F05"/>
    <w:rsid w:val="00613FE5"/>
    <w:rsid w:val="00614054"/>
    <w:rsid w:val="0061415F"/>
    <w:rsid w:val="00614243"/>
    <w:rsid w:val="0061464A"/>
    <w:rsid w:val="00614694"/>
    <w:rsid w:val="006147E2"/>
    <w:rsid w:val="0061482B"/>
    <w:rsid w:val="00614DF5"/>
    <w:rsid w:val="00614E48"/>
    <w:rsid w:val="00615179"/>
    <w:rsid w:val="0061528E"/>
    <w:rsid w:val="00615593"/>
    <w:rsid w:val="00615844"/>
    <w:rsid w:val="006159CB"/>
    <w:rsid w:val="00615B11"/>
    <w:rsid w:val="00615B28"/>
    <w:rsid w:val="00615D26"/>
    <w:rsid w:val="00615DBA"/>
    <w:rsid w:val="00615F04"/>
    <w:rsid w:val="00615FE5"/>
    <w:rsid w:val="0061625D"/>
    <w:rsid w:val="00616317"/>
    <w:rsid w:val="0061659C"/>
    <w:rsid w:val="00616A30"/>
    <w:rsid w:val="00616D08"/>
    <w:rsid w:val="00616E14"/>
    <w:rsid w:val="00616F84"/>
    <w:rsid w:val="00616FD2"/>
    <w:rsid w:val="00617214"/>
    <w:rsid w:val="006172D9"/>
    <w:rsid w:val="006174A4"/>
    <w:rsid w:val="00617551"/>
    <w:rsid w:val="006176C7"/>
    <w:rsid w:val="00617716"/>
    <w:rsid w:val="0061783E"/>
    <w:rsid w:val="006179ED"/>
    <w:rsid w:val="00617B24"/>
    <w:rsid w:val="00617B68"/>
    <w:rsid w:val="00617BEE"/>
    <w:rsid w:val="00617F6A"/>
    <w:rsid w:val="00617FB2"/>
    <w:rsid w:val="0062007D"/>
    <w:rsid w:val="00620131"/>
    <w:rsid w:val="006201AB"/>
    <w:rsid w:val="0062037D"/>
    <w:rsid w:val="006205FE"/>
    <w:rsid w:val="00620667"/>
    <w:rsid w:val="00620789"/>
    <w:rsid w:val="00620797"/>
    <w:rsid w:val="00620CEC"/>
    <w:rsid w:val="00620FC6"/>
    <w:rsid w:val="006211DA"/>
    <w:rsid w:val="0062139E"/>
    <w:rsid w:val="006213E5"/>
    <w:rsid w:val="00621458"/>
    <w:rsid w:val="00621800"/>
    <w:rsid w:val="0062186D"/>
    <w:rsid w:val="00621ABC"/>
    <w:rsid w:val="00621B8D"/>
    <w:rsid w:val="00621FDF"/>
    <w:rsid w:val="00622188"/>
    <w:rsid w:val="00622821"/>
    <w:rsid w:val="00622878"/>
    <w:rsid w:val="00622B4E"/>
    <w:rsid w:val="00622FC0"/>
    <w:rsid w:val="00623006"/>
    <w:rsid w:val="00623055"/>
    <w:rsid w:val="006232EE"/>
    <w:rsid w:val="006235B8"/>
    <w:rsid w:val="006237C1"/>
    <w:rsid w:val="006238BE"/>
    <w:rsid w:val="0062393C"/>
    <w:rsid w:val="00623AEC"/>
    <w:rsid w:val="00623E4A"/>
    <w:rsid w:val="00624167"/>
    <w:rsid w:val="006241AD"/>
    <w:rsid w:val="006241F4"/>
    <w:rsid w:val="0062426D"/>
    <w:rsid w:val="0062458D"/>
    <w:rsid w:val="00624699"/>
    <w:rsid w:val="0062476E"/>
    <w:rsid w:val="00624A35"/>
    <w:rsid w:val="00624FE3"/>
    <w:rsid w:val="0062517E"/>
    <w:rsid w:val="00625189"/>
    <w:rsid w:val="0062553F"/>
    <w:rsid w:val="0062555B"/>
    <w:rsid w:val="006258F6"/>
    <w:rsid w:val="0062645E"/>
    <w:rsid w:val="0062683E"/>
    <w:rsid w:val="00626F67"/>
    <w:rsid w:val="006272B9"/>
    <w:rsid w:val="006272F1"/>
    <w:rsid w:val="006273E7"/>
    <w:rsid w:val="00627407"/>
    <w:rsid w:val="006276BD"/>
    <w:rsid w:val="006277A0"/>
    <w:rsid w:val="006279BD"/>
    <w:rsid w:val="00627B25"/>
    <w:rsid w:val="00627B95"/>
    <w:rsid w:val="00627CFE"/>
    <w:rsid w:val="00627F5E"/>
    <w:rsid w:val="00627F99"/>
    <w:rsid w:val="006300B5"/>
    <w:rsid w:val="0063010C"/>
    <w:rsid w:val="0063011A"/>
    <w:rsid w:val="00630ABD"/>
    <w:rsid w:val="00630AD6"/>
    <w:rsid w:val="00630E73"/>
    <w:rsid w:val="00630FB3"/>
    <w:rsid w:val="00631231"/>
    <w:rsid w:val="006315DB"/>
    <w:rsid w:val="006316EE"/>
    <w:rsid w:val="006317F4"/>
    <w:rsid w:val="0063180E"/>
    <w:rsid w:val="006319CB"/>
    <w:rsid w:val="00631BC4"/>
    <w:rsid w:val="00631F15"/>
    <w:rsid w:val="0063217C"/>
    <w:rsid w:val="00632418"/>
    <w:rsid w:val="0063249B"/>
    <w:rsid w:val="0063249F"/>
    <w:rsid w:val="006324F9"/>
    <w:rsid w:val="006327AF"/>
    <w:rsid w:val="006328DC"/>
    <w:rsid w:val="006328ED"/>
    <w:rsid w:val="00632A57"/>
    <w:rsid w:val="00632B7F"/>
    <w:rsid w:val="006331DB"/>
    <w:rsid w:val="006332D9"/>
    <w:rsid w:val="006335B8"/>
    <w:rsid w:val="00633962"/>
    <w:rsid w:val="00633AF8"/>
    <w:rsid w:val="00633E70"/>
    <w:rsid w:val="006343F5"/>
    <w:rsid w:val="00634687"/>
    <w:rsid w:val="0063487B"/>
    <w:rsid w:val="00634C16"/>
    <w:rsid w:val="00634DB8"/>
    <w:rsid w:val="00635017"/>
    <w:rsid w:val="00635301"/>
    <w:rsid w:val="006354F9"/>
    <w:rsid w:val="006356DA"/>
    <w:rsid w:val="0063570D"/>
    <w:rsid w:val="0063592D"/>
    <w:rsid w:val="00635AB8"/>
    <w:rsid w:val="00635B5C"/>
    <w:rsid w:val="00635C5D"/>
    <w:rsid w:val="006360DA"/>
    <w:rsid w:val="00636488"/>
    <w:rsid w:val="006364EF"/>
    <w:rsid w:val="00636514"/>
    <w:rsid w:val="006365FA"/>
    <w:rsid w:val="006367B7"/>
    <w:rsid w:val="00636C56"/>
    <w:rsid w:val="00636FCA"/>
    <w:rsid w:val="0063714E"/>
    <w:rsid w:val="006377CD"/>
    <w:rsid w:val="00637C63"/>
    <w:rsid w:val="00637CCB"/>
    <w:rsid w:val="0064009B"/>
    <w:rsid w:val="0064073F"/>
    <w:rsid w:val="00640913"/>
    <w:rsid w:val="006412D1"/>
    <w:rsid w:val="006412D5"/>
    <w:rsid w:val="00641325"/>
    <w:rsid w:val="00641563"/>
    <w:rsid w:val="00641B31"/>
    <w:rsid w:val="00641B6F"/>
    <w:rsid w:val="00641B9C"/>
    <w:rsid w:val="00641F77"/>
    <w:rsid w:val="00642005"/>
    <w:rsid w:val="006424F5"/>
    <w:rsid w:val="0064283B"/>
    <w:rsid w:val="0064293C"/>
    <w:rsid w:val="006429CF"/>
    <w:rsid w:val="00642D10"/>
    <w:rsid w:val="00642D39"/>
    <w:rsid w:val="00642E13"/>
    <w:rsid w:val="00643670"/>
    <w:rsid w:val="006438E8"/>
    <w:rsid w:val="00643966"/>
    <w:rsid w:val="00643C37"/>
    <w:rsid w:val="00643C4D"/>
    <w:rsid w:val="00643CA9"/>
    <w:rsid w:val="00644046"/>
    <w:rsid w:val="0064412E"/>
    <w:rsid w:val="00644656"/>
    <w:rsid w:val="00644677"/>
    <w:rsid w:val="0064493A"/>
    <w:rsid w:val="00644A42"/>
    <w:rsid w:val="00644CA4"/>
    <w:rsid w:val="00644D1A"/>
    <w:rsid w:val="00645008"/>
    <w:rsid w:val="0064517E"/>
    <w:rsid w:val="00645A61"/>
    <w:rsid w:val="00645A93"/>
    <w:rsid w:val="0064622A"/>
    <w:rsid w:val="0064626B"/>
    <w:rsid w:val="0064626D"/>
    <w:rsid w:val="00646387"/>
    <w:rsid w:val="006463FC"/>
    <w:rsid w:val="00646748"/>
    <w:rsid w:val="0064684A"/>
    <w:rsid w:val="00646A37"/>
    <w:rsid w:val="00646AB1"/>
    <w:rsid w:val="00646CDE"/>
    <w:rsid w:val="00646D93"/>
    <w:rsid w:val="00646DBF"/>
    <w:rsid w:val="0064706F"/>
    <w:rsid w:val="006474B5"/>
    <w:rsid w:val="006479C4"/>
    <w:rsid w:val="00647F01"/>
    <w:rsid w:val="00650005"/>
    <w:rsid w:val="00650116"/>
    <w:rsid w:val="00650479"/>
    <w:rsid w:val="006504DD"/>
    <w:rsid w:val="0065052E"/>
    <w:rsid w:val="006506D1"/>
    <w:rsid w:val="006507C2"/>
    <w:rsid w:val="006507E9"/>
    <w:rsid w:val="006508B7"/>
    <w:rsid w:val="00650954"/>
    <w:rsid w:val="0065120B"/>
    <w:rsid w:val="0065122A"/>
    <w:rsid w:val="006513A6"/>
    <w:rsid w:val="00651484"/>
    <w:rsid w:val="0065153E"/>
    <w:rsid w:val="006516EC"/>
    <w:rsid w:val="006517EA"/>
    <w:rsid w:val="00651DCA"/>
    <w:rsid w:val="00652003"/>
    <w:rsid w:val="00652128"/>
    <w:rsid w:val="006524F2"/>
    <w:rsid w:val="00652623"/>
    <w:rsid w:val="006528C6"/>
    <w:rsid w:val="00652C2A"/>
    <w:rsid w:val="00652D69"/>
    <w:rsid w:val="00652EF1"/>
    <w:rsid w:val="006531AB"/>
    <w:rsid w:val="006531F7"/>
    <w:rsid w:val="0065329C"/>
    <w:rsid w:val="0065338D"/>
    <w:rsid w:val="006535F1"/>
    <w:rsid w:val="006536D2"/>
    <w:rsid w:val="0065389A"/>
    <w:rsid w:val="0065438F"/>
    <w:rsid w:val="006544DA"/>
    <w:rsid w:val="0065491F"/>
    <w:rsid w:val="00654B20"/>
    <w:rsid w:val="00654F3A"/>
    <w:rsid w:val="006550D7"/>
    <w:rsid w:val="006555BA"/>
    <w:rsid w:val="00655785"/>
    <w:rsid w:val="006557F3"/>
    <w:rsid w:val="00655D15"/>
    <w:rsid w:val="00655D17"/>
    <w:rsid w:val="006565FC"/>
    <w:rsid w:val="006567EB"/>
    <w:rsid w:val="00656A39"/>
    <w:rsid w:val="00656B4E"/>
    <w:rsid w:val="00656FA4"/>
    <w:rsid w:val="0065719D"/>
    <w:rsid w:val="00657381"/>
    <w:rsid w:val="006577E9"/>
    <w:rsid w:val="0066058E"/>
    <w:rsid w:val="00660684"/>
    <w:rsid w:val="006607D4"/>
    <w:rsid w:val="00660CD2"/>
    <w:rsid w:val="00660CD6"/>
    <w:rsid w:val="00660DCD"/>
    <w:rsid w:val="00660E0B"/>
    <w:rsid w:val="00660EB3"/>
    <w:rsid w:val="0066106E"/>
    <w:rsid w:val="006611F1"/>
    <w:rsid w:val="00661437"/>
    <w:rsid w:val="006616BD"/>
    <w:rsid w:val="006617C3"/>
    <w:rsid w:val="00661AD4"/>
    <w:rsid w:val="00661BD9"/>
    <w:rsid w:val="00661D58"/>
    <w:rsid w:val="00661F30"/>
    <w:rsid w:val="00661F9A"/>
    <w:rsid w:val="006620C3"/>
    <w:rsid w:val="00662176"/>
    <w:rsid w:val="00662258"/>
    <w:rsid w:val="006623E8"/>
    <w:rsid w:val="0066257B"/>
    <w:rsid w:val="006626E6"/>
    <w:rsid w:val="006629A4"/>
    <w:rsid w:val="00662CF9"/>
    <w:rsid w:val="00662F13"/>
    <w:rsid w:val="00662F1A"/>
    <w:rsid w:val="0066313C"/>
    <w:rsid w:val="00663893"/>
    <w:rsid w:val="00663C2D"/>
    <w:rsid w:val="00663D14"/>
    <w:rsid w:val="00663E49"/>
    <w:rsid w:val="00664068"/>
    <w:rsid w:val="00664445"/>
    <w:rsid w:val="0066449A"/>
    <w:rsid w:val="0066472F"/>
    <w:rsid w:val="00664931"/>
    <w:rsid w:val="00664B5E"/>
    <w:rsid w:val="00664B73"/>
    <w:rsid w:val="00664C79"/>
    <w:rsid w:val="00664CC4"/>
    <w:rsid w:val="00664FC0"/>
    <w:rsid w:val="00665096"/>
    <w:rsid w:val="006651E4"/>
    <w:rsid w:val="00665288"/>
    <w:rsid w:val="00665382"/>
    <w:rsid w:val="006656C1"/>
    <w:rsid w:val="0066574B"/>
    <w:rsid w:val="006658D9"/>
    <w:rsid w:val="00665E08"/>
    <w:rsid w:val="00665F19"/>
    <w:rsid w:val="00666063"/>
    <w:rsid w:val="006660BE"/>
    <w:rsid w:val="0066628E"/>
    <w:rsid w:val="006664C6"/>
    <w:rsid w:val="0066686F"/>
    <w:rsid w:val="00666BA4"/>
    <w:rsid w:val="00666D67"/>
    <w:rsid w:val="00666E4E"/>
    <w:rsid w:val="00666E6B"/>
    <w:rsid w:val="00666ED9"/>
    <w:rsid w:val="00666F8E"/>
    <w:rsid w:val="00666FB1"/>
    <w:rsid w:val="006670BB"/>
    <w:rsid w:val="0066750B"/>
    <w:rsid w:val="00667AE7"/>
    <w:rsid w:val="00667B17"/>
    <w:rsid w:val="00667E09"/>
    <w:rsid w:val="00667F27"/>
    <w:rsid w:val="006700D1"/>
    <w:rsid w:val="006700D2"/>
    <w:rsid w:val="006702DA"/>
    <w:rsid w:val="006704EA"/>
    <w:rsid w:val="006706FD"/>
    <w:rsid w:val="006708AE"/>
    <w:rsid w:val="006709E8"/>
    <w:rsid w:val="00670B2D"/>
    <w:rsid w:val="00670D6C"/>
    <w:rsid w:val="00670D76"/>
    <w:rsid w:val="00670EA9"/>
    <w:rsid w:val="00671299"/>
    <w:rsid w:val="006714CD"/>
    <w:rsid w:val="006718FE"/>
    <w:rsid w:val="00671CE5"/>
    <w:rsid w:val="00671CF6"/>
    <w:rsid w:val="00671DDB"/>
    <w:rsid w:val="00671EE6"/>
    <w:rsid w:val="00671F46"/>
    <w:rsid w:val="00671F90"/>
    <w:rsid w:val="006721C1"/>
    <w:rsid w:val="006724F5"/>
    <w:rsid w:val="0067262A"/>
    <w:rsid w:val="00672816"/>
    <w:rsid w:val="0067291D"/>
    <w:rsid w:val="0067293F"/>
    <w:rsid w:val="00672A65"/>
    <w:rsid w:val="00672EE7"/>
    <w:rsid w:val="00672F80"/>
    <w:rsid w:val="0067302E"/>
    <w:rsid w:val="00673178"/>
    <w:rsid w:val="00673268"/>
    <w:rsid w:val="0067378B"/>
    <w:rsid w:val="00673ABE"/>
    <w:rsid w:val="00674433"/>
    <w:rsid w:val="006744A9"/>
    <w:rsid w:val="006744AB"/>
    <w:rsid w:val="006745AA"/>
    <w:rsid w:val="00674629"/>
    <w:rsid w:val="00674789"/>
    <w:rsid w:val="00674A92"/>
    <w:rsid w:val="00674C83"/>
    <w:rsid w:val="00674F2E"/>
    <w:rsid w:val="00675422"/>
    <w:rsid w:val="00675D63"/>
    <w:rsid w:val="00675DA2"/>
    <w:rsid w:val="00676582"/>
    <w:rsid w:val="00676A27"/>
    <w:rsid w:val="00676A47"/>
    <w:rsid w:val="00676A9E"/>
    <w:rsid w:val="00676ADF"/>
    <w:rsid w:val="00676C10"/>
    <w:rsid w:val="00676C58"/>
    <w:rsid w:val="00676D10"/>
    <w:rsid w:val="00676E16"/>
    <w:rsid w:val="00676FAC"/>
    <w:rsid w:val="006770FE"/>
    <w:rsid w:val="00677445"/>
    <w:rsid w:val="00677555"/>
    <w:rsid w:val="006775B7"/>
    <w:rsid w:val="00677652"/>
    <w:rsid w:val="00677863"/>
    <w:rsid w:val="00677908"/>
    <w:rsid w:val="006779AC"/>
    <w:rsid w:val="006779B4"/>
    <w:rsid w:val="006779B7"/>
    <w:rsid w:val="00677A0F"/>
    <w:rsid w:val="00677CAB"/>
    <w:rsid w:val="00677EAA"/>
    <w:rsid w:val="00680094"/>
    <w:rsid w:val="00680165"/>
    <w:rsid w:val="00680C58"/>
    <w:rsid w:val="00680C6A"/>
    <w:rsid w:val="00680DB8"/>
    <w:rsid w:val="00680EBC"/>
    <w:rsid w:val="00680F2D"/>
    <w:rsid w:val="00680F99"/>
    <w:rsid w:val="00681357"/>
    <w:rsid w:val="00681364"/>
    <w:rsid w:val="00681489"/>
    <w:rsid w:val="0068183E"/>
    <w:rsid w:val="00681B20"/>
    <w:rsid w:val="00682229"/>
    <w:rsid w:val="0068236E"/>
    <w:rsid w:val="006823BD"/>
    <w:rsid w:val="006824B1"/>
    <w:rsid w:val="006826BC"/>
    <w:rsid w:val="00682A67"/>
    <w:rsid w:val="00682C74"/>
    <w:rsid w:val="00682CFE"/>
    <w:rsid w:val="00682EE5"/>
    <w:rsid w:val="00682F71"/>
    <w:rsid w:val="00683165"/>
    <w:rsid w:val="006831DE"/>
    <w:rsid w:val="00683290"/>
    <w:rsid w:val="006835C8"/>
    <w:rsid w:val="0068395D"/>
    <w:rsid w:val="006839A5"/>
    <w:rsid w:val="00683BD0"/>
    <w:rsid w:val="00683CCC"/>
    <w:rsid w:val="006840EE"/>
    <w:rsid w:val="00684244"/>
    <w:rsid w:val="0068425E"/>
    <w:rsid w:val="0068471B"/>
    <w:rsid w:val="006849B1"/>
    <w:rsid w:val="00684A0C"/>
    <w:rsid w:val="00684BD0"/>
    <w:rsid w:val="00684DE6"/>
    <w:rsid w:val="00684F84"/>
    <w:rsid w:val="006853D2"/>
    <w:rsid w:val="006854B7"/>
    <w:rsid w:val="00685556"/>
    <w:rsid w:val="00685E0E"/>
    <w:rsid w:val="00685E19"/>
    <w:rsid w:val="006860AD"/>
    <w:rsid w:val="006860D9"/>
    <w:rsid w:val="00686321"/>
    <w:rsid w:val="00686621"/>
    <w:rsid w:val="00686647"/>
    <w:rsid w:val="00686708"/>
    <w:rsid w:val="00686CC4"/>
    <w:rsid w:val="00687167"/>
    <w:rsid w:val="00687204"/>
    <w:rsid w:val="0068759F"/>
    <w:rsid w:val="0068777D"/>
    <w:rsid w:val="00687A78"/>
    <w:rsid w:val="00687BE7"/>
    <w:rsid w:val="00687D9B"/>
    <w:rsid w:val="0069001E"/>
    <w:rsid w:val="006902A8"/>
    <w:rsid w:val="0069033C"/>
    <w:rsid w:val="00690652"/>
    <w:rsid w:val="006906DE"/>
    <w:rsid w:val="006907D3"/>
    <w:rsid w:val="006908CF"/>
    <w:rsid w:val="006909B3"/>
    <w:rsid w:val="00690FDF"/>
    <w:rsid w:val="00691035"/>
    <w:rsid w:val="0069138A"/>
    <w:rsid w:val="006916C0"/>
    <w:rsid w:val="006916C2"/>
    <w:rsid w:val="006919DF"/>
    <w:rsid w:val="00691D13"/>
    <w:rsid w:val="00691E3B"/>
    <w:rsid w:val="00691E5D"/>
    <w:rsid w:val="00691EDA"/>
    <w:rsid w:val="00692090"/>
    <w:rsid w:val="0069209B"/>
    <w:rsid w:val="006921DD"/>
    <w:rsid w:val="00692365"/>
    <w:rsid w:val="006926AB"/>
    <w:rsid w:val="00692872"/>
    <w:rsid w:val="00692BD5"/>
    <w:rsid w:val="00692F0F"/>
    <w:rsid w:val="00693094"/>
    <w:rsid w:val="0069314D"/>
    <w:rsid w:val="00693333"/>
    <w:rsid w:val="00693339"/>
    <w:rsid w:val="00693914"/>
    <w:rsid w:val="00693F93"/>
    <w:rsid w:val="0069420C"/>
    <w:rsid w:val="006945F0"/>
    <w:rsid w:val="00694643"/>
    <w:rsid w:val="00694B27"/>
    <w:rsid w:val="00694D23"/>
    <w:rsid w:val="00694E9A"/>
    <w:rsid w:val="006952A1"/>
    <w:rsid w:val="0069584A"/>
    <w:rsid w:val="006959AE"/>
    <w:rsid w:val="006959FA"/>
    <w:rsid w:val="00695AA2"/>
    <w:rsid w:val="00695B64"/>
    <w:rsid w:val="00695DEC"/>
    <w:rsid w:val="00696208"/>
    <w:rsid w:val="00696209"/>
    <w:rsid w:val="0069649B"/>
    <w:rsid w:val="00696607"/>
    <w:rsid w:val="0069684D"/>
    <w:rsid w:val="00696972"/>
    <w:rsid w:val="00696F2D"/>
    <w:rsid w:val="00696F93"/>
    <w:rsid w:val="00696FD3"/>
    <w:rsid w:val="006975B6"/>
    <w:rsid w:val="00697683"/>
    <w:rsid w:val="00697B9E"/>
    <w:rsid w:val="00697CF2"/>
    <w:rsid w:val="006A01B8"/>
    <w:rsid w:val="006A0497"/>
    <w:rsid w:val="006A0504"/>
    <w:rsid w:val="006A064A"/>
    <w:rsid w:val="006A071E"/>
    <w:rsid w:val="006A0729"/>
    <w:rsid w:val="006A09D7"/>
    <w:rsid w:val="006A1197"/>
    <w:rsid w:val="006A1599"/>
    <w:rsid w:val="006A19B3"/>
    <w:rsid w:val="006A1A16"/>
    <w:rsid w:val="006A1ABA"/>
    <w:rsid w:val="006A1C75"/>
    <w:rsid w:val="006A1EFD"/>
    <w:rsid w:val="006A1F94"/>
    <w:rsid w:val="006A21D7"/>
    <w:rsid w:val="006A236D"/>
    <w:rsid w:val="006A243D"/>
    <w:rsid w:val="006A27F2"/>
    <w:rsid w:val="006A2844"/>
    <w:rsid w:val="006A2F3A"/>
    <w:rsid w:val="006A3147"/>
    <w:rsid w:val="006A3220"/>
    <w:rsid w:val="006A3452"/>
    <w:rsid w:val="006A394E"/>
    <w:rsid w:val="006A3C33"/>
    <w:rsid w:val="006A3F13"/>
    <w:rsid w:val="006A43F9"/>
    <w:rsid w:val="006A44DD"/>
    <w:rsid w:val="006A4554"/>
    <w:rsid w:val="006A45FA"/>
    <w:rsid w:val="006A4C80"/>
    <w:rsid w:val="006A4F6C"/>
    <w:rsid w:val="006A4FE7"/>
    <w:rsid w:val="006A5139"/>
    <w:rsid w:val="006A52BF"/>
    <w:rsid w:val="006A554F"/>
    <w:rsid w:val="006A57F5"/>
    <w:rsid w:val="006A5B54"/>
    <w:rsid w:val="006A5E70"/>
    <w:rsid w:val="006A6145"/>
    <w:rsid w:val="006A630D"/>
    <w:rsid w:val="006A6526"/>
    <w:rsid w:val="006A6958"/>
    <w:rsid w:val="006A6A8D"/>
    <w:rsid w:val="006A6D61"/>
    <w:rsid w:val="006A6EF8"/>
    <w:rsid w:val="006A711F"/>
    <w:rsid w:val="006A7168"/>
    <w:rsid w:val="006A734F"/>
    <w:rsid w:val="006A7752"/>
    <w:rsid w:val="006A7792"/>
    <w:rsid w:val="006A7958"/>
    <w:rsid w:val="006A7BA7"/>
    <w:rsid w:val="006B01CD"/>
    <w:rsid w:val="006B01EA"/>
    <w:rsid w:val="006B0460"/>
    <w:rsid w:val="006B06A5"/>
    <w:rsid w:val="006B06E6"/>
    <w:rsid w:val="006B0742"/>
    <w:rsid w:val="006B08B5"/>
    <w:rsid w:val="006B09A7"/>
    <w:rsid w:val="006B0AB1"/>
    <w:rsid w:val="006B17D7"/>
    <w:rsid w:val="006B18DB"/>
    <w:rsid w:val="006B1C48"/>
    <w:rsid w:val="006B22CB"/>
    <w:rsid w:val="006B2436"/>
    <w:rsid w:val="006B25D9"/>
    <w:rsid w:val="006B2EC3"/>
    <w:rsid w:val="006B2F97"/>
    <w:rsid w:val="006B2FBD"/>
    <w:rsid w:val="006B308E"/>
    <w:rsid w:val="006B336C"/>
    <w:rsid w:val="006B33EC"/>
    <w:rsid w:val="006B375A"/>
    <w:rsid w:val="006B3824"/>
    <w:rsid w:val="006B3B2D"/>
    <w:rsid w:val="006B3E90"/>
    <w:rsid w:val="006B432B"/>
    <w:rsid w:val="006B463F"/>
    <w:rsid w:val="006B46B0"/>
    <w:rsid w:val="006B478C"/>
    <w:rsid w:val="006B478F"/>
    <w:rsid w:val="006B47A1"/>
    <w:rsid w:val="006B51FC"/>
    <w:rsid w:val="006B59A1"/>
    <w:rsid w:val="006B5A89"/>
    <w:rsid w:val="006B5B30"/>
    <w:rsid w:val="006B5DAE"/>
    <w:rsid w:val="006B5EC8"/>
    <w:rsid w:val="006B5F0C"/>
    <w:rsid w:val="006B5F61"/>
    <w:rsid w:val="006B6026"/>
    <w:rsid w:val="006B616B"/>
    <w:rsid w:val="006B64AF"/>
    <w:rsid w:val="006B665B"/>
    <w:rsid w:val="006B668E"/>
    <w:rsid w:val="006B6918"/>
    <w:rsid w:val="006B6AAE"/>
    <w:rsid w:val="006B6B5D"/>
    <w:rsid w:val="006B6D8E"/>
    <w:rsid w:val="006B6DF1"/>
    <w:rsid w:val="006B6EB1"/>
    <w:rsid w:val="006B6FB2"/>
    <w:rsid w:val="006B7254"/>
    <w:rsid w:val="006B72AD"/>
    <w:rsid w:val="006B7309"/>
    <w:rsid w:val="006B75D1"/>
    <w:rsid w:val="006B7662"/>
    <w:rsid w:val="006B7742"/>
    <w:rsid w:val="006B78A0"/>
    <w:rsid w:val="006B78E7"/>
    <w:rsid w:val="006B7A6C"/>
    <w:rsid w:val="006B7B29"/>
    <w:rsid w:val="006C0705"/>
    <w:rsid w:val="006C09C4"/>
    <w:rsid w:val="006C0A3F"/>
    <w:rsid w:val="006C0DAF"/>
    <w:rsid w:val="006C0EE4"/>
    <w:rsid w:val="006C0F09"/>
    <w:rsid w:val="006C1068"/>
    <w:rsid w:val="006C1087"/>
    <w:rsid w:val="006C11A9"/>
    <w:rsid w:val="006C1555"/>
    <w:rsid w:val="006C1676"/>
    <w:rsid w:val="006C1AA1"/>
    <w:rsid w:val="006C2437"/>
    <w:rsid w:val="006C2505"/>
    <w:rsid w:val="006C2736"/>
    <w:rsid w:val="006C278E"/>
    <w:rsid w:val="006C2FC6"/>
    <w:rsid w:val="006C3019"/>
    <w:rsid w:val="006C340A"/>
    <w:rsid w:val="006C36B1"/>
    <w:rsid w:val="006C37AC"/>
    <w:rsid w:val="006C37AD"/>
    <w:rsid w:val="006C3A7A"/>
    <w:rsid w:val="006C3AF0"/>
    <w:rsid w:val="006C40CA"/>
    <w:rsid w:val="006C40E3"/>
    <w:rsid w:val="006C4269"/>
    <w:rsid w:val="006C4409"/>
    <w:rsid w:val="006C44A7"/>
    <w:rsid w:val="006C45D4"/>
    <w:rsid w:val="006C492A"/>
    <w:rsid w:val="006C4B74"/>
    <w:rsid w:val="006C4D89"/>
    <w:rsid w:val="006C504A"/>
    <w:rsid w:val="006C56C3"/>
    <w:rsid w:val="006C578F"/>
    <w:rsid w:val="006C594F"/>
    <w:rsid w:val="006C5B33"/>
    <w:rsid w:val="006C6014"/>
    <w:rsid w:val="006C611E"/>
    <w:rsid w:val="006C6678"/>
    <w:rsid w:val="006C6706"/>
    <w:rsid w:val="006C696E"/>
    <w:rsid w:val="006C69A1"/>
    <w:rsid w:val="006C6A11"/>
    <w:rsid w:val="006C6B17"/>
    <w:rsid w:val="006C6BFE"/>
    <w:rsid w:val="006C7047"/>
    <w:rsid w:val="006C7068"/>
    <w:rsid w:val="006C72D9"/>
    <w:rsid w:val="006C737B"/>
    <w:rsid w:val="006C784D"/>
    <w:rsid w:val="006C7B1C"/>
    <w:rsid w:val="006C7B69"/>
    <w:rsid w:val="006D01B7"/>
    <w:rsid w:val="006D04DC"/>
    <w:rsid w:val="006D06B9"/>
    <w:rsid w:val="006D0B37"/>
    <w:rsid w:val="006D0BC0"/>
    <w:rsid w:val="006D0C4A"/>
    <w:rsid w:val="006D0D3A"/>
    <w:rsid w:val="006D0D82"/>
    <w:rsid w:val="006D0DB6"/>
    <w:rsid w:val="006D0EF6"/>
    <w:rsid w:val="006D0F31"/>
    <w:rsid w:val="006D0F7D"/>
    <w:rsid w:val="006D103C"/>
    <w:rsid w:val="006D1051"/>
    <w:rsid w:val="006D12D5"/>
    <w:rsid w:val="006D1369"/>
    <w:rsid w:val="006D1406"/>
    <w:rsid w:val="006D1B95"/>
    <w:rsid w:val="006D1F85"/>
    <w:rsid w:val="006D1FE2"/>
    <w:rsid w:val="006D2B80"/>
    <w:rsid w:val="006D2BAD"/>
    <w:rsid w:val="006D2BC6"/>
    <w:rsid w:val="006D2D3E"/>
    <w:rsid w:val="006D31FC"/>
    <w:rsid w:val="006D32C5"/>
    <w:rsid w:val="006D345B"/>
    <w:rsid w:val="006D3807"/>
    <w:rsid w:val="006D388D"/>
    <w:rsid w:val="006D39CE"/>
    <w:rsid w:val="006D3F01"/>
    <w:rsid w:val="006D408C"/>
    <w:rsid w:val="006D4379"/>
    <w:rsid w:val="006D44F3"/>
    <w:rsid w:val="006D44FE"/>
    <w:rsid w:val="006D4543"/>
    <w:rsid w:val="006D45B4"/>
    <w:rsid w:val="006D4942"/>
    <w:rsid w:val="006D4BE5"/>
    <w:rsid w:val="006D4C1E"/>
    <w:rsid w:val="006D4D27"/>
    <w:rsid w:val="006D4E69"/>
    <w:rsid w:val="006D50E6"/>
    <w:rsid w:val="006D53F9"/>
    <w:rsid w:val="006D56A1"/>
    <w:rsid w:val="006D59E2"/>
    <w:rsid w:val="006D5B28"/>
    <w:rsid w:val="006D6039"/>
    <w:rsid w:val="006D60F8"/>
    <w:rsid w:val="006D626A"/>
    <w:rsid w:val="006D6645"/>
    <w:rsid w:val="006D69F2"/>
    <w:rsid w:val="006D6A56"/>
    <w:rsid w:val="006D6C46"/>
    <w:rsid w:val="006D6E55"/>
    <w:rsid w:val="006D7179"/>
    <w:rsid w:val="006D7535"/>
    <w:rsid w:val="006D75B3"/>
    <w:rsid w:val="006D760C"/>
    <w:rsid w:val="006D767D"/>
    <w:rsid w:val="006D76EE"/>
    <w:rsid w:val="006D77DA"/>
    <w:rsid w:val="006D7AB7"/>
    <w:rsid w:val="006D7BA9"/>
    <w:rsid w:val="006D7C96"/>
    <w:rsid w:val="006D7D21"/>
    <w:rsid w:val="006D7D29"/>
    <w:rsid w:val="006D7DBA"/>
    <w:rsid w:val="006E00A6"/>
    <w:rsid w:val="006E012B"/>
    <w:rsid w:val="006E01F0"/>
    <w:rsid w:val="006E0475"/>
    <w:rsid w:val="006E0600"/>
    <w:rsid w:val="006E08FF"/>
    <w:rsid w:val="006E0BB0"/>
    <w:rsid w:val="006E104F"/>
    <w:rsid w:val="006E140D"/>
    <w:rsid w:val="006E1451"/>
    <w:rsid w:val="006E150D"/>
    <w:rsid w:val="006E1561"/>
    <w:rsid w:val="006E15F1"/>
    <w:rsid w:val="006E192B"/>
    <w:rsid w:val="006E2033"/>
    <w:rsid w:val="006E209C"/>
    <w:rsid w:val="006E20B1"/>
    <w:rsid w:val="006E220A"/>
    <w:rsid w:val="006E22FB"/>
    <w:rsid w:val="006E2407"/>
    <w:rsid w:val="006E2547"/>
    <w:rsid w:val="006E2612"/>
    <w:rsid w:val="006E28F1"/>
    <w:rsid w:val="006E29C3"/>
    <w:rsid w:val="006E29F4"/>
    <w:rsid w:val="006E2A71"/>
    <w:rsid w:val="006E2CBB"/>
    <w:rsid w:val="006E2EEB"/>
    <w:rsid w:val="006E303F"/>
    <w:rsid w:val="006E30BC"/>
    <w:rsid w:val="006E31F0"/>
    <w:rsid w:val="006E3640"/>
    <w:rsid w:val="006E374E"/>
    <w:rsid w:val="006E3B13"/>
    <w:rsid w:val="006E4009"/>
    <w:rsid w:val="006E40D3"/>
    <w:rsid w:val="006E430A"/>
    <w:rsid w:val="006E460B"/>
    <w:rsid w:val="006E47F7"/>
    <w:rsid w:val="006E4AE9"/>
    <w:rsid w:val="006E4AEA"/>
    <w:rsid w:val="006E4C8C"/>
    <w:rsid w:val="006E4D2F"/>
    <w:rsid w:val="006E4EB1"/>
    <w:rsid w:val="006E5195"/>
    <w:rsid w:val="006E52CC"/>
    <w:rsid w:val="006E52DD"/>
    <w:rsid w:val="006E534A"/>
    <w:rsid w:val="006E54B2"/>
    <w:rsid w:val="006E55E2"/>
    <w:rsid w:val="006E55EC"/>
    <w:rsid w:val="006E564B"/>
    <w:rsid w:val="006E56E9"/>
    <w:rsid w:val="006E59BE"/>
    <w:rsid w:val="006E5A63"/>
    <w:rsid w:val="006E5B9A"/>
    <w:rsid w:val="006E5CDD"/>
    <w:rsid w:val="006E5EEC"/>
    <w:rsid w:val="006E6093"/>
    <w:rsid w:val="006E616C"/>
    <w:rsid w:val="006E654E"/>
    <w:rsid w:val="006E6887"/>
    <w:rsid w:val="006E69A7"/>
    <w:rsid w:val="006E6CB5"/>
    <w:rsid w:val="006E6CDE"/>
    <w:rsid w:val="006E71E9"/>
    <w:rsid w:val="006E722F"/>
    <w:rsid w:val="006E72FF"/>
    <w:rsid w:val="006E73F5"/>
    <w:rsid w:val="006E747B"/>
    <w:rsid w:val="006E76D8"/>
    <w:rsid w:val="006E7766"/>
    <w:rsid w:val="006E79E1"/>
    <w:rsid w:val="006E7CE1"/>
    <w:rsid w:val="006E7CFD"/>
    <w:rsid w:val="006E7D6D"/>
    <w:rsid w:val="006E7EE3"/>
    <w:rsid w:val="006F00F2"/>
    <w:rsid w:val="006F0A51"/>
    <w:rsid w:val="006F0CFD"/>
    <w:rsid w:val="006F0E86"/>
    <w:rsid w:val="006F111D"/>
    <w:rsid w:val="006F1127"/>
    <w:rsid w:val="006F128C"/>
    <w:rsid w:val="006F12A1"/>
    <w:rsid w:val="006F16B4"/>
    <w:rsid w:val="006F1D05"/>
    <w:rsid w:val="006F1EE6"/>
    <w:rsid w:val="006F1F18"/>
    <w:rsid w:val="006F216B"/>
    <w:rsid w:val="006F2DD9"/>
    <w:rsid w:val="006F331C"/>
    <w:rsid w:val="006F35E8"/>
    <w:rsid w:val="006F391F"/>
    <w:rsid w:val="006F3B7C"/>
    <w:rsid w:val="006F3C41"/>
    <w:rsid w:val="006F414F"/>
    <w:rsid w:val="006F4261"/>
    <w:rsid w:val="006F4467"/>
    <w:rsid w:val="006F4C54"/>
    <w:rsid w:val="006F4CB6"/>
    <w:rsid w:val="006F51B2"/>
    <w:rsid w:val="006F51BB"/>
    <w:rsid w:val="006F525E"/>
    <w:rsid w:val="006F568B"/>
    <w:rsid w:val="006F56F1"/>
    <w:rsid w:val="006F592D"/>
    <w:rsid w:val="006F5BFB"/>
    <w:rsid w:val="006F5E63"/>
    <w:rsid w:val="006F60C7"/>
    <w:rsid w:val="006F6357"/>
    <w:rsid w:val="006F6627"/>
    <w:rsid w:val="006F6641"/>
    <w:rsid w:val="006F6698"/>
    <w:rsid w:val="006F6707"/>
    <w:rsid w:val="006F674A"/>
    <w:rsid w:val="006F67B4"/>
    <w:rsid w:val="006F6837"/>
    <w:rsid w:val="006F6DA0"/>
    <w:rsid w:val="006F6E4F"/>
    <w:rsid w:val="006F6F08"/>
    <w:rsid w:val="006F70F5"/>
    <w:rsid w:val="006F7241"/>
    <w:rsid w:val="006F72C1"/>
    <w:rsid w:val="006F7301"/>
    <w:rsid w:val="006F7469"/>
    <w:rsid w:val="006F76C0"/>
    <w:rsid w:val="006F796E"/>
    <w:rsid w:val="006F7E97"/>
    <w:rsid w:val="00700072"/>
    <w:rsid w:val="00700162"/>
    <w:rsid w:val="00700363"/>
    <w:rsid w:val="0070037F"/>
    <w:rsid w:val="00700565"/>
    <w:rsid w:val="007005B5"/>
    <w:rsid w:val="007005BC"/>
    <w:rsid w:val="00700709"/>
    <w:rsid w:val="00700795"/>
    <w:rsid w:val="00700C55"/>
    <w:rsid w:val="00700DBF"/>
    <w:rsid w:val="00700EF5"/>
    <w:rsid w:val="0070117B"/>
    <w:rsid w:val="00701285"/>
    <w:rsid w:val="007016C6"/>
    <w:rsid w:val="00701752"/>
    <w:rsid w:val="00701779"/>
    <w:rsid w:val="0070187B"/>
    <w:rsid w:val="00701D0C"/>
    <w:rsid w:val="00701E1E"/>
    <w:rsid w:val="00701E62"/>
    <w:rsid w:val="00702269"/>
    <w:rsid w:val="00702AA9"/>
    <w:rsid w:val="00702C52"/>
    <w:rsid w:val="00702CF8"/>
    <w:rsid w:val="00702F43"/>
    <w:rsid w:val="00703642"/>
    <w:rsid w:val="00703895"/>
    <w:rsid w:val="00703897"/>
    <w:rsid w:val="00703B70"/>
    <w:rsid w:val="00703F5B"/>
    <w:rsid w:val="00704063"/>
    <w:rsid w:val="0070415F"/>
    <w:rsid w:val="00704545"/>
    <w:rsid w:val="007046A9"/>
    <w:rsid w:val="0070470F"/>
    <w:rsid w:val="007047D1"/>
    <w:rsid w:val="00704A06"/>
    <w:rsid w:val="00704A5E"/>
    <w:rsid w:val="00704B65"/>
    <w:rsid w:val="00704EE4"/>
    <w:rsid w:val="00704FA1"/>
    <w:rsid w:val="007056C8"/>
    <w:rsid w:val="007057E1"/>
    <w:rsid w:val="00705A10"/>
    <w:rsid w:val="00705C20"/>
    <w:rsid w:val="00705D06"/>
    <w:rsid w:val="00705D53"/>
    <w:rsid w:val="00705DCE"/>
    <w:rsid w:val="00705ED3"/>
    <w:rsid w:val="00705F99"/>
    <w:rsid w:val="0070603A"/>
    <w:rsid w:val="0070662F"/>
    <w:rsid w:val="007068FB"/>
    <w:rsid w:val="0070691B"/>
    <w:rsid w:val="007069F5"/>
    <w:rsid w:val="00706E75"/>
    <w:rsid w:val="00707104"/>
    <w:rsid w:val="0070710C"/>
    <w:rsid w:val="007079C2"/>
    <w:rsid w:val="00707A21"/>
    <w:rsid w:val="00707BE5"/>
    <w:rsid w:val="00707C06"/>
    <w:rsid w:val="00707D46"/>
    <w:rsid w:val="00707EA0"/>
    <w:rsid w:val="00707EEB"/>
    <w:rsid w:val="00707F63"/>
    <w:rsid w:val="0071002F"/>
    <w:rsid w:val="00710087"/>
    <w:rsid w:val="00710207"/>
    <w:rsid w:val="0071052C"/>
    <w:rsid w:val="00710900"/>
    <w:rsid w:val="00710E0E"/>
    <w:rsid w:val="00710E1A"/>
    <w:rsid w:val="00711034"/>
    <w:rsid w:val="0071174E"/>
    <w:rsid w:val="007119FE"/>
    <w:rsid w:val="00711A13"/>
    <w:rsid w:val="00711BA1"/>
    <w:rsid w:val="007121B1"/>
    <w:rsid w:val="00712311"/>
    <w:rsid w:val="00712334"/>
    <w:rsid w:val="00712560"/>
    <w:rsid w:val="00712564"/>
    <w:rsid w:val="00712D40"/>
    <w:rsid w:val="00712EE9"/>
    <w:rsid w:val="00713288"/>
    <w:rsid w:val="0071330C"/>
    <w:rsid w:val="0071395B"/>
    <w:rsid w:val="0071407F"/>
    <w:rsid w:val="007142AB"/>
    <w:rsid w:val="0071430E"/>
    <w:rsid w:val="00714477"/>
    <w:rsid w:val="0071453F"/>
    <w:rsid w:val="007146A4"/>
    <w:rsid w:val="00714747"/>
    <w:rsid w:val="0071488B"/>
    <w:rsid w:val="00714987"/>
    <w:rsid w:val="00715046"/>
    <w:rsid w:val="007150B5"/>
    <w:rsid w:val="00715257"/>
    <w:rsid w:val="00715558"/>
    <w:rsid w:val="007155A1"/>
    <w:rsid w:val="0071562B"/>
    <w:rsid w:val="00715715"/>
    <w:rsid w:val="00715856"/>
    <w:rsid w:val="00715982"/>
    <w:rsid w:val="00715A36"/>
    <w:rsid w:val="00715B0E"/>
    <w:rsid w:val="00715E4C"/>
    <w:rsid w:val="00715EBA"/>
    <w:rsid w:val="00715F25"/>
    <w:rsid w:val="0071620C"/>
    <w:rsid w:val="00716252"/>
    <w:rsid w:val="00716521"/>
    <w:rsid w:val="0071653F"/>
    <w:rsid w:val="007167F5"/>
    <w:rsid w:val="00716C0D"/>
    <w:rsid w:val="00716DB9"/>
    <w:rsid w:val="00716DE2"/>
    <w:rsid w:val="00716EA3"/>
    <w:rsid w:val="0071721F"/>
    <w:rsid w:val="007173EA"/>
    <w:rsid w:val="00717553"/>
    <w:rsid w:val="00717651"/>
    <w:rsid w:val="00717911"/>
    <w:rsid w:val="00717C65"/>
    <w:rsid w:val="007200DB"/>
    <w:rsid w:val="00720106"/>
    <w:rsid w:val="00720C27"/>
    <w:rsid w:val="007212ED"/>
    <w:rsid w:val="007214DF"/>
    <w:rsid w:val="007214EA"/>
    <w:rsid w:val="0072157F"/>
    <w:rsid w:val="0072169F"/>
    <w:rsid w:val="00721E51"/>
    <w:rsid w:val="00721E71"/>
    <w:rsid w:val="00722124"/>
    <w:rsid w:val="0072219A"/>
    <w:rsid w:val="00722380"/>
    <w:rsid w:val="007226BE"/>
    <w:rsid w:val="00722751"/>
    <w:rsid w:val="007227C1"/>
    <w:rsid w:val="007228AE"/>
    <w:rsid w:val="0072296D"/>
    <w:rsid w:val="007229CD"/>
    <w:rsid w:val="00722AAF"/>
    <w:rsid w:val="00722C82"/>
    <w:rsid w:val="00722D54"/>
    <w:rsid w:val="00722E67"/>
    <w:rsid w:val="00722E99"/>
    <w:rsid w:val="007230D9"/>
    <w:rsid w:val="00723149"/>
    <w:rsid w:val="00723210"/>
    <w:rsid w:val="007232B2"/>
    <w:rsid w:val="00723313"/>
    <w:rsid w:val="00723335"/>
    <w:rsid w:val="00723B50"/>
    <w:rsid w:val="00724351"/>
    <w:rsid w:val="00724A1C"/>
    <w:rsid w:val="007250F7"/>
    <w:rsid w:val="007253E7"/>
    <w:rsid w:val="00725655"/>
    <w:rsid w:val="0072596B"/>
    <w:rsid w:val="00725DC6"/>
    <w:rsid w:val="00725EAC"/>
    <w:rsid w:val="00726246"/>
    <w:rsid w:val="00726261"/>
    <w:rsid w:val="0072634B"/>
    <w:rsid w:val="00726358"/>
    <w:rsid w:val="0072651D"/>
    <w:rsid w:val="007265B1"/>
    <w:rsid w:val="00726718"/>
    <w:rsid w:val="0072683B"/>
    <w:rsid w:val="00726ABE"/>
    <w:rsid w:val="00726AC0"/>
    <w:rsid w:val="00726CE5"/>
    <w:rsid w:val="00726D20"/>
    <w:rsid w:val="007271FE"/>
    <w:rsid w:val="0072741E"/>
    <w:rsid w:val="007276BF"/>
    <w:rsid w:val="007277DD"/>
    <w:rsid w:val="00727BA6"/>
    <w:rsid w:val="00727D12"/>
    <w:rsid w:val="00727DF1"/>
    <w:rsid w:val="00727F75"/>
    <w:rsid w:val="007300AE"/>
    <w:rsid w:val="00730129"/>
    <w:rsid w:val="00730411"/>
    <w:rsid w:val="00730698"/>
    <w:rsid w:val="0073087A"/>
    <w:rsid w:val="00730AD1"/>
    <w:rsid w:val="00730C14"/>
    <w:rsid w:val="00730CA9"/>
    <w:rsid w:val="00730D17"/>
    <w:rsid w:val="00730E8F"/>
    <w:rsid w:val="00730FF6"/>
    <w:rsid w:val="0073112A"/>
    <w:rsid w:val="00731160"/>
    <w:rsid w:val="00731172"/>
    <w:rsid w:val="0073133E"/>
    <w:rsid w:val="00731661"/>
    <w:rsid w:val="00731989"/>
    <w:rsid w:val="00731B21"/>
    <w:rsid w:val="00731B7B"/>
    <w:rsid w:val="00731BB1"/>
    <w:rsid w:val="00731E40"/>
    <w:rsid w:val="007321B2"/>
    <w:rsid w:val="007323FA"/>
    <w:rsid w:val="007325EF"/>
    <w:rsid w:val="00732781"/>
    <w:rsid w:val="00732801"/>
    <w:rsid w:val="00732A20"/>
    <w:rsid w:val="00732A38"/>
    <w:rsid w:val="00732A59"/>
    <w:rsid w:val="00732CF4"/>
    <w:rsid w:val="00732D9B"/>
    <w:rsid w:val="00732F63"/>
    <w:rsid w:val="00733126"/>
    <w:rsid w:val="00733182"/>
    <w:rsid w:val="00733200"/>
    <w:rsid w:val="0073353F"/>
    <w:rsid w:val="0073362B"/>
    <w:rsid w:val="00733A78"/>
    <w:rsid w:val="00733BB7"/>
    <w:rsid w:val="00733F95"/>
    <w:rsid w:val="00734025"/>
    <w:rsid w:val="00734149"/>
    <w:rsid w:val="00734732"/>
    <w:rsid w:val="00734840"/>
    <w:rsid w:val="0073489D"/>
    <w:rsid w:val="00735472"/>
    <w:rsid w:val="00735684"/>
    <w:rsid w:val="00735915"/>
    <w:rsid w:val="007359EA"/>
    <w:rsid w:val="00735B24"/>
    <w:rsid w:val="00735B8F"/>
    <w:rsid w:val="00735DAB"/>
    <w:rsid w:val="00735E76"/>
    <w:rsid w:val="00735EAF"/>
    <w:rsid w:val="00735F04"/>
    <w:rsid w:val="00735F75"/>
    <w:rsid w:val="00735FC0"/>
    <w:rsid w:val="007361C1"/>
    <w:rsid w:val="00736645"/>
    <w:rsid w:val="00736677"/>
    <w:rsid w:val="00736767"/>
    <w:rsid w:val="00736773"/>
    <w:rsid w:val="007367D2"/>
    <w:rsid w:val="00736A9C"/>
    <w:rsid w:val="00736D06"/>
    <w:rsid w:val="00736D84"/>
    <w:rsid w:val="00736DD9"/>
    <w:rsid w:val="007370EC"/>
    <w:rsid w:val="007370FF"/>
    <w:rsid w:val="00737C09"/>
    <w:rsid w:val="00737C63"/>
    <w:rsid w:val="00737C7B"/>
    <w:rsid w:val="00740169"/>
    <w:rsid w:val="0074021D"/>
    <w:rsid w:val="00740229"/>
    <w:rsid w:val="0074024D"/>
    <w:rsid w:val="00740371"/>
    <w:rsid w:val="007408AE"/>
    <w:rsid w:val="00740BFF"/>
    <w:rsid w:val="00740E55"/>
    <w:rsid w:val="00740EEC"/>
    <w:rsid w:val="00741023"/>
    <w:rsid w:val="007415B0"/>
    <w:rsid w:val="007415E7"/>
    <w:rsid w:val="00741645"/>
    <w:rsid w:val="00741EC3"/>
    <w:rsid w:val="00741EEE"/>
    <w:rsid w:val="00741F15"/>
    <w:rsid w:val="007421CF"/>
    <w:rsid w:val="00742748"/>
    <w:rsid w:val="0074291D"/>
    <w:rsid w:val="00742977"/>
    <w:rsid w:val="00742A51"/>
    <w:rsid w:val="00742D91"/>
    <w:rsid w:val="00742E79"/>
    <w:rsid w:val="0074302E"/>
    <w:rsid w:val="0074305E"/>
    <w:rsid w:val="00743131"/>
    <w:rsid w:val="007432F2"/>
    <w:rsid w:val="0074355B"/>
    <w:rsid w:val="00743693"/>
    <w:rsid w:val="007443DF"/>
    <w:rsid w:val="00744E4C"/>
    <w:rsid w:val="00744EB9"/>
    <w:rsid w:val="00744F36"/>
    <w:rsid w:val="00745030"/>
    <w:rsid w:val="00745453"/>
    <w:rsid w:val="0074554B"/>
    <w:rsid w:val="0074569F"/>
    <w:rsid w:val="007456AA"/>
    <w:rsid w:val="00745754"/>
    <w:rsid w:val="007457D7"/>
    <w:rsid w:val="00745990"/>
    <w:rsid w:val="007460A3"/>
    <w:rsid w:val="00746224"/>
    <w:rsid w:val="007462D1"/>
    <w:rsid w:val="0074632D"/>
    <w:rsid w:val="00746645"/>
    <w:rsid w:val="00746674"/>
    <w:rsid w:val="0074694F"/>
    <w:rsid w:val="00746B1F"/>
    <w:rsid w:val="00746CE6"/>
    <w:rsid w:val="00746D07"/>
    <w:rsid w:val="00746F87"/>
    <w:rsid w:val="00747081"/>
    <w:rsid w:val="007472D2"/>
    <w:rsid w:val="00747337"/>
    <w:rsid w:val="0074733F"/>
    <w:rsid w:val="007476A3"/>
    <w:rsid w:val="00747983"/>
    <w:rsid w:val="007479A4"/>
    <w:rsid w:val="00747A2B"/>
    <w:rsid w:val="00747AEC"/>
    <w:rsid w:val="00747B8F"/>
    <w:rsid w:val="0075074F"/>
    <w:rsid w:val="007508A7"/>
    <w:rsid w:val="007509FA"/>
    <w:rsid w:val="00750A30"/>
    <w:rsid w:val="00750A37"/>
    <w:rsid w:val="00750D96"/>
    <w:rsid w:val="00750E9E"/>
    <w:rsid w:val="00750EE9"/>
    <w:rsid w:val="00751398"/>
    <w:rsid w:val="00751686"/>
    <w:rsid w:val="00751E63"/>
    <w:rsid w:val="00751E6D"/>
    <w:rsid w:val="00751F70"/>
    <w:rsid w:val="007524A3"/>
    <w:rsid w:val="0075267C"/>
    <w:rsid w:val="007527C5"/>
    <w:rsid w:val="00752BFC"/>
    <w:rsid w:val="00752C4A"/>
    <w:rsid w:val="00752CA2"/>
    <w:rsid w:val="0075323D"/>
    <w:rsid w:val="00753580"/>
    <w:rsid w:val="00753905"/>
    <w:rsid w:val="00753D26"/>
    <w:rsid w:val="00753D55"/>
    <w:rsid w:val="00753E75"/>
    <w:rsid w:val="00753F3B"/>
    <w:rsid w:val="00753FD8"/>
    <w:rsid w:val="00754183"/>
    <w:rsid w:val="007542EF"/>
    <w:rsid w:val="0075431B"/>
    <w:rsid w:val="0075452B"/>
    <w:rsid w:val="0075453D"/>
    <w:rsid w:val="007546FB"/>
    <w:rsid w:val="0075485D"/>
    <w:rsid w:val="007550A8"/>
    <w:rsid w:val="0075528B"/>
    <w:rsid w:val="007552AF"/>
    <w:rsid w:val="00755367"/>
    <w:rsid w:val="00755ABB"/>
    <w:rsid w:val="00755B08"/>
    <w:rsid w:val="00755CB5"/>
    <w:rsid w:val="00756060"/>
    <w:rsid w:val="0075612D"/>
    <w:rsid w:val="007562E3"/>
    <w:rsid w:val="0075636B"/>
    <w:rsid w:val="00756443"/>
    <w:rsid w:val="00756880"/>
    <w:rsid w:val="007568B3"/>
    <w:rsid w:val="00756A86"/>
    <w:rsid w:val="007574F4"/>
    <w:rsid w:val="0075783B"/>
    <w:rsid w:val="007578A8"/>
    <w:rsid w:val="00757E9F"/>
    <w:rsid w:val="00757FEF"/>
    <w:rsid w:val="00760228"/>
    <w:rsid w:val="007603A9"/>
    <w:rsid w:val="00760880"/>
    <w:rsid w:val="00760920"/>
    <w:rsid w:val="00760A94"/>
    <w:rsid w:val="0076166E"/>
    <w:rsid w:val="00761709"/>
    <w:rsid w:val="00761891"/>
    <w:rsid w:val="00761944"/>
    <w:rsid w:val="00761978"/>
    <w:rsid w:val="00761E3A"/>
    <w:rsid w:val="00761FB3"/>
    <w:rsid w:val="0076205D"/>
    <w:rsid w:val="007624A7"/>
    <w:rsid w:val="00762624"/>
    <w:rsid w:val="00763296"/>
    <w:rsid w:val="0076339C"/>
    <w:rsid w:val="007633AE"/>
    <w:rsid w:val="0076358B"/>
    <w:rsid w:val="0076361D"/>
    <w:rsid w:val="007636C2"/>
    <w:rsid w:val="007638B8"/>
    <w:rsid w:val="007639A1"/>
    <w:rsid w:val="00763A64"/>
    <w:rsid w:val="00763AA9"/>
    <w:rsid w:val="007640DC"/>
    <w:rsid w:val="0076412F"/>
    <w:rsid w:val="007641CD"/>
    <w:rsid w:val="007644B8"/>
    <w:rsid w:val="007648BF"/>
    <w:rsid w:val="00764A03"/>
    <w:rsid w:val="00764DEE"/>
    <w:rsid w:val="007650F8"/>
    <w:rsid w:val="00765464"/>
    <w:rsid w:val="007654A3"/>
    <w:rsid w:val="007654F9"/>
    <w:rsid w:val="00765564"/>
    <w:rsid w:val="00765778"/>
    <w:rsid w:val="00765869"/>
    <w:rsid w:val="00765897"/>
    <w:rsid w:val="0076594D"/>
    <w:rsid w:val="00765D23"/>
    <w:rsid w:val="007660C5"/>
    <w:rsid w:val="00766100"/>
    <w:rsid w:val="00766266"/>
    <w:rsid w:val="007662A3"/>
    <w:rsid w:val="0076632C"/>
    <w:rsid w:val="00766512"/>
    <w:rsid w:val="0076678C"/>
    <w:rsid w:val="00766D8C"/>
    <w:rsid w:val="00767033"/>
    <w:rsid w:val="00767384"/>
    <w:rsid w:val="007676AA"/>
    <w:rsid w:val="00767B55"/>
    <w:rsid w:val="00767CE3"/>
    <w:rsid w:val="00767F4A"/>
    <w:rsid w:val="0077028E"/>
    <w:rsid w:val="007702B9"/>
    <w:rsid w:val="007707F6"/>
    <w:rsid w:val="007708A2"/>
    <w:rsid w:val="007708A4"/>
    <w:rsid w:val="00770E27"/>
    <w:rsid w:val="00770EC7"/>
    <w:rsid w:val="00770FAB"/>
    <w:rsid w:val="00771144"/>
    <w:rsid w:val="007712B4"/>
    <w:rsid w:val="007713B5"/>
    <w:rsid w:val="007716C6"/>
    <w:rsid w:val="00771AAB"/>
    <w:rsid w:val="00771D07"/>
    <w:rsid w:val="00771FF3"/>
    <w:rsid w:val="00772266"/>
    <w:rsid w:val="007726F9"/>
    <w:rsid w:val="00772755"/>
    <w:rsid w:val="00772E40"/>
    <w:rsid w:val="00772FD3"/>
    <w:rsid w:val="007732A9"/>
    <w:rsid w:val="007737A2"/>
    <w:rsid w:val="00773999"/>
    <w:rsid w:val="00774061"/>
    <w:rsid w:val="007740DD"/>
    <w:rsid w:val="00774125"/>
    <w:rsid w:val="0077481D"/>
    <w:rsid w:val="00774888"/>
    <w:rsid w:val="00774C84"/>
    <w:rsid w:val="00774F1E"/>
    <w:rsid w:val="00775153"/>
    <w:rsid w:val="00775199"/>
    <w:rsid w:val="007751DF"/>
    <w:rsid w:val="00775245"/>
    <w:rsid w:val="007752E6"/>
    <w:rsid w:val="0077555F"/>
    <w:rsid w:val="007759C2"/>
    <w:rsid w:val="0077632E"/>
    <w:rsid w:val="00776C3C"/>
    <w:rsid w:val="00776D78"/>
    <w:rsid w:val="00776E0A"/>
    <w:rsid w:val="0077705D"/>
    <w:rsid w:val="007772F9"/>
    <w:rsid w:val="007774BF"/>
    <w:rsid w:val="0077766D"/>
    <w:rsid w:val="007776DF"/>
    <w:rsid w:val="0077795D"/>
    <w:rsid w:val="00777B78"/>
    <w:rsid w:val="00777D41"/>
    <w:rsid w:val="00777E24"/>
    <w:rsid w:val="00780050"/>
    <w:rsid w:val="00780088"/>
    <w:rsid w:val="007802BF"/>
    <w:rsid w:val="00780660"/>
    <w:rsid w:val="00780713"/>
    <w:rsid w:val="00780721"/>
    <w:rsid w:val="007808D3"/>
    <w:rsid w:val="00780968"/>
    <w:rsid w:val="00780E4C"/>
    <w:rsid w:val="00780EAE"/>
    <w:rsid w:val="00780FE1"/>
    <w:rsid w:val="00781027"/>
    <w:rsid w:val="007812A7"/>
    <w:rsid w:val="0078157F"/>
    <w:rsid w:val="007815B3"/>
    <w:rsid w:val="00781B8B"/>
    <w:rsid w:val="00781DF7"/>
    <w:rsid w:val="00781EFC"/>
    <w:rsid w:val="00781F3D"/>
    <w:rsid w:val="007823B0"/>
    <w:rsid w:val="00782434"/>
    <w:rsid w:val="00782816"/>
    <w:rsid w:val="00782892"/>
    <w:rsid w:val="00782B7F"/>
    <w:rsid w:val="00782BD4"/>
    <w:rsid w:val="00782C43"/>
    <w:rsid w:val="00782E94"/>
    <w:rsid w:val="00782E9E"/>
    <w:rsid w:val="007830FE"/>
    <w:rsid w:val="00783112"/>
    <w:rsid w:val="0078313E"/>
    <w:rsid w:val="0078330A"/>
    <w:rsid w:val="0078383C"/>
    <w:rsid w:val="00783930"/>
    <w:rsid w:val="00783BFC"/>
    <w:rsid w:val="00783C41"/>
    <w:rsid w:val="00783FFB"/>
    <w:rsid w:val="00784103"/>
    <w:rsid w:val="0078415A"/>
    <w:rsid w:val="007842BE"/>
    <w:rsid w:val="0078431E"/>
    <w:rsid w:val="0078436D"/>
    <w:rsid w:val="0078441F"/>
    <w:rsid w:val="00784535"/>
    <w:rsid w:val="007849C1"/>
    <w:rsid w:val="00784B68"/>
    <w:rsid w:val="00784F66"/>
    <w:rsid w:val="007850F2"/>
    <w:rsid w:val="00785238"/>
    <w:rsid w:val="007853AB"/>
    <w:rsid w:val="007856E0"/>
    <w:rsid w:val="007858EF"/>
    <w:rsid w:val="00785F07"/>
    <w:rsid w:val="00786060"/>
    <w:rsid w:val="00786596"/>
    <w:rsid w:val="00786C46"/>
    <w:rsid w:val="00786DC4"/>
    <w:rsid w:val="00787056"/>
    <w:rsid w:val="007871A2"/>
    <w:rsid w:val="007874AA"/>
    <w:rsid w:val="007874BD"/>
    <w:rsid w:val="0078790B"/>
    <w:rsid w:val="00787930"/>
    <w:rsid w:val="00787E6B"/>
    <w:rsid w:val="00787EA5"/>
    <w:rsid w:val="00787EEF"/>
    <w:rsid w:val="00787F75"/>
    <w:rsid w:val="0079048C"/>
    <w:rsid w:val="0079048F"/>
    <w:rsid w:val="0079050B"/>
    <w:rsid w:val="00790560"/>
    <w:rsid w:val="007907D1"/>
    <w:rsid w:val="007908AF"/>
    <w:rsid w:val="00790B73"/>
    <w:rsid w:val="00790BD5"/>
    <w:rsid w:val="00790C52"/>
    <w:rsid w:val="0079113E"/>
    <w:rsid w:val="00791316"/>
    <w:rsid w:val="00791563"/>
    <w:rsid w:val="0079175E"/>
    <w:rsid w:val="00791D22"/>
    <w:rsid w:val="00791D2B"/>
    <w:rsid w:val="00792315"/>
    <w:rsid w:val="00792485"/>
    <w:rsid w:val="00792753"/>
    <w:rsid w:val="00792C0A"/>
    <w:rsid w:val="00792E14"/>
    <w:rsid w:val="00792F21"/>
    <w:rsid w:val="0079343F"/>
    <w:rsid w:val="007934B5"/>
    <w:rsid w:val="007935B3"/>
    <w:rsid w:val="007935D4"/>
    <w:rsid w:val="007936CC"/>
    <w:rsid w:val="00793837"/>
    <w:rsid w:val="00793963"/>
    <w:rsid w:val="00793A50"/>
    <w:rsid w:val="00793CD9"/>
    <w:rsid w:val="00793F48"/>
    <w:rsid w:val="007940BE"/>
    <w:rsid w:val="00794744"/>
    <w:rsid w:val="0079490D"/>
    <w:rsid w:val="00794BAF"/>
    <w:rsid w:val="00794C0E"/>
    <w:rsid w:val="00794F02"/>
    <w:rsid w:val="00795117"/>
    <w:rsid w:val="00795426"/>
    <w:rsid w:val="007957A7"/>
    <w:rsid w:val="00795FE1"/>
    <w:rsid w:val="007966FB"/>
    <w:rsid w:val="007969C5"/>
    <w:rsid w:val="00796B02"/>
    <w:rsid w:val="00796B04"/>
    <w:rsid w:val="0079752D"/>
    <w:rsid w:val="00797590"/>
    <w:rsid w:val="0079792C"/>
    <w:rsid w:val="00797B10"/>
    <w:rsid w:val="00797D13"/>
    <w:rsid w:val="00797D4B"/>
    <w:rsid w:val="007A0103"/>
    <w:rsid w:val="007A01E5"/>
    <w:rsid w:val="007A0250"/>
    <w:rsid w:val="007A0457"/>
    <w:rsid w:val="007A05EE"/>
    <w:rsid w:val="007A05FD"/>
    <w:rsid w:val="007A065D"/>
    <w:rsid w:val="007A067C"/>
    <w:rsid w:val="007A0799"/>
    <w:rsid w:val="007A08A2"/>
    <w:rsid w:val="007A09A1"/>
    <w:rsid w:val="007A0A18"/>
    <w:rsid w:val="007A0C37"/>
    <w:rsid w:val="007A1171"/>
    <w:rsid w:val="007A1397"/>
    <w:rsid w:val="007A14EE"/>
    <w:rsid w:val="007A159D"/>
    <w:rsid w:val="007A15A2"/>
    <w:rsid w:val="007A15EE"/>
    <w:rsid w:val="007A1660"/>
    <w:rsid w:val="007A1ECC"/>
    <w:rsid w:val="007A2261"/>
    <w:rsid w:val="007A23C1"/>
    <w:rsid w:val="007A24E3"/>
    <w:rsid w:val="007A2E7C"/>
    <w:rsid w:val="007A3055"/>
    <w:rsid w:val="007A34AC"/>
    <w:rsid w:val="007A375E"/>
    <w:rsid w:val="007A378A"/>
    <w:rsid w:val="007A379E"/>
    <w:rsid w:val="007A383B"/>
    <w:rsid w:val="007A389A"/>
    <w:rsid w:val="007A3AF0"/>
    <w:rsid w:val="007A3BA0"/>
    <w:rsid w:val="007A3BF2"/>
    <w:rsid w:val="007A3EF7"/>
    <w:rsid w:val="007A3F6D"/>
    <w:rsid w:val="007A40F5"/>
    <w:rsid w:val="007A4282"/>
    <w:rsid w:val="007A42E8"/>
    <w:rsid w:val="007A49D8"/>
    <w:rsid w:val="007A4A1A"/>
    <w:rsid w:val="007A4C0A"/>
    <w:rsid w:val="007A4C80"/>
    <w:rsid w:val="007A4DDC"/>
    <w:rsid w:val="007A4DFA"/>
    <w:rsid w:val="007A5042"/>
    <w:rsid w:val="007A53DC"/>
    <w:rsid w:val="007A552D"/>
    <w:rsid w:val="007A5A26"/>
    <w:rsid w:val="007A5A3C"/>
    <w:rsid w:val="007A5F08"/>
    <w:rsid w:val="007A5F3F"/>
    <w:rsid w:val="007A6138"/>
    <w:rsid w:val="007A63C9"/>
    <w:rsid w:val="007A67E6"/>
    <w:rsid w:val="007A68E6"/>
    <w:rsid w:val="007A732F"/>
    <w:rsid w:val="007A7772"/>
    <w:rsid w:val="007A7780"/>
    <w:rsid w:val="007A7792"/>
    <w:rsid w:val="007A77BF"/>
    <w:rsid w:val="007A7861"/>
    <w:rsid w:val="007A786F"/>
    <w:rsid w:val="007A7B9E"/>
    <w:rsid w:val="007A7CCC"/>
    <w:rsid w:val="007A7CFF"/>
    <w:rsid w:val="007A7E20"/>
    <w:rsid w:val="007A7F74"/>
    <w:rsid w:val="007B023F"/>
    <w:rsid w:val="007B0317"/>
    <w:rsid w:val="007B058F"/>
    <w:rsid w:val="007B0B36"/>
    <w:rsid w:val="007B1255"/>
    <w:rsid w:val="007B1672"/>
    <w:rsid w:val="007B1B80"/>
    <w:rsid w:val="007B1F94"/>
    <w:rsid w:val="007B205F"/>
    <w:rsid w:val="007B2656"/>
    <w:rsid w:val="007B2741"/>
    <w:rsid w:val="007B2905"/>
    <w:rsid w:val="007B2AE3"/>
    <w:rsid w:val="007B2B48"/>
    <w:rsid w:val="007B2BC7"/>
    <w:rsid w:val="007B2DCE"/>
    <w:rsid w:val="007B326F"/>
    <w:rsid w:val="007B3641"/>
    <w:rsid w:val="007B36ED"/>
    <w:rsid w:val="007B383F"/>
    <w:rsid w:val="007B3902"/>
    <w:rsid w:val="007B3AA2"/>
    <w:rsid w:val="007B3BDA"/>
    <w:rsid w:val="007B3C53"/>
    <w:rsid w:val="007B3CA5"/>
    <w:rsid w:val="007B3CE1"/>
    <w:rsid w:val="007B3E49"/>
    <w:rsid w:val="007B3E90"/>
    <w:rsid w:val="007B3EF9"/>
    <w:rsid w:val="007B4694"/>
    <w:rsid w:val="007B4705"/>
    <w:rsid w:val="007B477E"/>
    <w:rsid w:val="007B4807"/>
    <w:rsid w:val="007B4C8E"/>
    <w:rsid w:val="007B4D8E"/>
    <w:rsid w:val="007B4DE8"/>
    <w:rsid w:val="007B541F"/>
    <w:rsid w:val="007B56C2"/>
    <w:rsid w:val="007B5744"/>
    <w:rsid w:val="007B5A63"/>
    <w:rsid w:val="007B5B62"/>
    <w:rsid w:val="007B5CBC"/>
    <w:rsid w:val="007B5D95"/>
    <w:rsid w:val="007B5EA9"/>
    <w:rsid w:val="007B6096"/>
    <w:rsid w:val="007B613C"/>
    <w:rsid w:val="007B6377"/>
    <w:rsid w:val="007B6480"/>
    <w:rsid w:val="007B66A9"/>
    <w:rsid w:val="007B687F"/>
    <w:rsid w:val="007B6B33"/>
    <w:rsid w:val="007B6BEA"/>
    <w:rsid w:val="007B70A9"/>
    <w:rsid w:val="007B71E9"/>
    <w:rsid w:val="007B74C8"/>
    <w:rsid w:val="007B76BC"/>
    <w:rsid w:val="007B7E3E"/>
    <w:rsid w:val="007C001A"/>
    <w:rsid w:val="007C0455"/>
    <w:rsid w:val="007C049B"/>
    <w:rsid w:val="007C04BB"/>
    <w:rsid w:val="007C0587"/>
    <w:rsid w:val="007C06D0"/>
    <w:rsid w:val="007C0734"/>
    <w:rsid w:val="007C0CBA"/>
    <w:rsid w:val="007C0DAE"/>
    <w:rsid w:val="007C136B"/>
    <w:rsid w:val="007C13E0"/>
    <w:rsid w:val="007C1596"/>
    <w:rsid w:val="007C1998"/>
    <w:rsid w:val="007C1C55"/>
    <w:rsid w:val="007C1E6F"/>
    <w:rsid w:val="007C1F9D"/>
    <w:rsid w:val="007C1FAE"/>
    <w:rsid w:val="007C1FC0"/>
    <w:rsid w:val="007C221B"/>
    <w:rsid w:val="007C22B9"/>
    <w:rsid w:val="007C232F"/>
    <w:rsid w:val="007C25C2"/>
    <w:rsid w:val="007C273D"/>
    <w:rsid w:val="007C295D"/>
    <w:rsid w:val="007C2AAB"/>
    <w:rsid w:val="007C2ACF"/>
    <w:rsid w:val="007C2C5B"/>
    <w:rsid w:val="007C2C80"/>
    <w:rsid w:val="007C2D5C"/>
    <w:rsid w:val="007C32FE"/>
    <w:rsid w:val="007C332B"/>
    <w:rsid w:val="007C35E9"/>
    <w:rsid w:val="007C390B"/>
    <w:rsid w:val="007C3AB6"/>
    <w:rsid w:val="007C3C5B"/>
    <w:rsid w:val="007C3E6E"/>
    <w:rsid w:val="007C4017"/>
    <w:rsid w:val="007C41F8"/>
    <w:rsid w:val="007C41FA"/>
    <w:rsid w:val="007C4260"/>
    <w:rsid w:val="007C427E"/>
    <w:rsid w:val="007C4369"/>
    <w:rsid w:val="007C43FC"/>
    <w:rsid w:val="007C45BC"/>
    <w:rsid w:val="007C45D0"/>
    <w:rsid w:val="007C4914"/>
    <w:rsid w:val="007C4A19"/>
    <w:rsid w:val="007C4A89"/>
    <w:rsid w:val="007C4D08"/>
    <w:rsid w:val="007C4F4F"/>
    <w:rsid w:val="007C4FA7"/>
    <w:rsid w:val="007C50D6"/>
    <w:rsid w:val="007C517D"/>
    <w:rsid w:val="007C53F0"/>
    <w:rsid w:val="007C568B"/>
    <w:rsid w:val="007C5BE4"/>
    <w:rsid w:val="007C5F49"/>
    <w:rsid w:val="007C6D4B"/>
    <w:rsid w:val="007C6E8C"/>
    <w:rsid w:val="007C6FE9"/>
    <w:rsid w:val="007C72E3"/>
    <w:rsid w:val="007C7A06"/>
    <w:rsid w:val="007C7BDC"/>
    <w:rsid w:val="007C7D67"/>
    <w:rsid w:val="007C7F2A"/>
    <w:rsid w:val="007D0050"/>
    <w:rsid w:val="007D01A4"/>
    <w:rsid w:val="007D0256"/>
    <w:rsid w:val="007D03B3"/>
    <w:rsid w:val="007D0461"/>
    <w:rsid w:val="007D0640"/>
    <w:rsid w:val="007D0B57"/>
    <w:rsid w:val="007D1098"/>
    <w:rsid w:val="007D10F6"/>
    <w:rsid w:val="007D1376"/>
    <w:rsid w:val="007D17F5"/>
    <w:rsid w:val="007D183D"/>
    <w:rsid w:val="007D1B08"/>
    <w:rsid w:val="007D1F9C"/>
    <w:rsid w:val="007D20ED"/>
    <w:rsid w:val="007D2BD0"/>
    <w:rsid w:val="007D2EDC"/>
    <w:rsid w:val="007D32AC"/>
    <w:rsid w:val="007D3302"/>
    <w:rsid w:val="007D37D9"/>
    <w:rsid w:val="007D3984"/>
    <w:rsid w:val="007D3B68"/>
    <w:rsid w:val="007D3E57"/>
    <w:rsid w:val="007D3FAB"/>
    <w:rsid w:val="007D40F0"/>
    <w:rsid w:val="007D42C6"/>
    <w:rsid w:val="007D47A7"/>
    <w:rsid w:val="007D47CB"/>
    <w:rsid w:val="007D4840"/>
    <w:rsid w:val="007D5155"/>
    <w:rsid w:val="007D51D4"/>
    <w:rsid w:val="007D55E1"/>
    <w:rsid w:val="007D56E5"/>
    <w:rsid w:val="007D5725"/>
    <w:rsid w:val="007D57C4"/>
    <w:rsid w:val="007D5830"/>
    <w:rsid w:val="007D63D9"/>
    <w:rsid w:val="007D646F"/>
    <w:rsid w:val="007D64D2"/>
    <w:rsid w:val="007D6917"/>
    <w:rsid w:val="007D6936"/>
    <w:rsid w:val="007D6E76"/>
    <w:rsid w:val="007D6F79"/>
    <w:rsid w:val="007D71CA"/>
    <w:rsid w:val="007D7AAD"/>
    <w:rsid w:val="007D7D2B"/>
    <w:rsid w:val="007D7E22"/>
    <w:rsid w:val="007E007F"/>
    <w:rsid w:val="007E0600"/>
    <w:rsid w:val="007E0618"/>
    <w:rsid w:val="007E087F"/>
    <w:rsid w:val="007E0DA8"/>
    <w:rsid w:val="007E10B1"/>
    <w:rsid w:val="007E11FB"/>
    <w:rsid w:val="007E1295"/>
    <w:rsid w:val="007E145A"/>
    <w:rsid w:val="007E187B"/>
    <w:rsid w:val="007E1D99"/>
    <w:rsid w:val="007E21E0"/>
    <w:rsid w:val="007E21EB"/>
    <w:rsid w:val="007E2455"/>
    <w:rsid w:val="007E2920"/>
    <w:rsid w:val="007E2A17"/>
    <w:rsid w:val="007E2B06"/>
    <w:rsid w:val="007E3294"/>
    <w:rsid w:val="007E3531"/>
    <w:rsid w:val="007E36B4"/>
    <w:rsid w:val="007E388B"/>
    <w:rsid w:val="007E39F0"/>
    <w:rsid w:val="007E3C34"/>
    <w:rsid w:val="007E3C45"/>
    <w:rsid w:val="007E415C"/>
    <w:rsid w:val="007E4210"/>
    <w:rsid w:val="007E42DF"/>
    <w:rsid w:val="007E4609"/>
    <w:rsid w:val="007E4855"/>
    <w:rsid w:val="007E489B"/>
    <w:rsid w:val="007E494E"/>
    <w:rsid w:val="007E5125"/>
    <w:rsid w:val="007E552C"/>
    <w:rsid w:val="007E5559"/>
    <w:rsid w:val="007E569A"/>
    <w:rsid w:val="007E580A"/>
    <w:rsid w:val="007E58BD"/>
    <w:rsid w:val="007E5C24"/>
    <w:rsid w:val="007E5CDC"/>
    <w:rsid w:val="007E5F84"/>
    <w:rsid w:val="007E621C"/>
    <w:rsid w:val="007E6417"/>
    <w:rsid w:val="007E6487"/>
    <w:rsid w:val="007E66A7"/>
    <w:rsid w:val="007E67DA"/>
    <w:rsid w:val="007E6A2B"/>
    <w:rsid w:val="007E6B74"/>
    <w:rsid w:val="007E6BD3"/>
    <w:rsid w:val="007E6D4D"/>
    <w:rsid w:val="007E6DC5"/>
    <w:rsid w:val="007E6EF7"/>
    <w:rsid w:val="007E7244"/>
    <w:rsid w:val="007E7272"/>
    <w:rsid w:val="007E75B1"/>
    <w:rsid w:val="007E771A"/>
    <w:rsid w:val="007E7924"/>
    <w:rsid w:val="007F050A"/>
    <w:rsid w:val="007F052B"/>
    <w:rsid w:val="007F0867"/>
    <w:rsid w:val="007F0886"/>
    <w:rsid w:val="007F098B"/>
    <w:rsid w:val="007F09C5"/>
    <w:rsid w:val="007F0FCD"/>
    <w:rsid w:val="007F10CA"/>
    <w:rsid w:val="007F11EC"/>
    <w:rsid w:val="007F1290"/>
    <w:rsid w:val="007F12EF"/>
    <w:rsid w:val="007F137D"/>
    <w:rsid w:val="007F1EA5"/>
    <w:rsid w:val="007F1F13"/>
    <w:rsid w:val="007F2112"/>
    <w:rsid w:val="007F2165"/>
    <w:rsid w:val="007F2593"/>
    <w:rsid w:val="007F29DD"/>
    <w:rsid w:val="007F2B5F"/>
    <w:rsid w:val="007F2F41"/>
    <w:rsid w:val="007F34CE"/>
    <w:rsid w:val="007F377D"/>
    <w:rsid w:val="007F37F3"/>
    <w:rsid w:val="007F38D3"/>
    <w:rsid w:val="007F391A"/>
    <w:rsid w:val="007F3CE3"/>
    <w:rsid w:val="007F40AC"/>
    <w:rsid w:val="007F4551"/>
    <w:rsid w:val="007F4C5F"/>
    <w:rsid w:val="007F4DA0"/>
    <w:rsid w:val="007F50E8"/>
    <w:rsid w:val="007F51C5"/>
    <w:rsid w:val="007F54E9"/>
    <w:rsid w:val="007F54F4"/>
    <w:rsid w:val="007F563B"/>
    <w:rsid w:val="007F56F4"/>
    <w:rsid w:val="007F5EC9"/>
    <w:rsid w:val="007F6068"/>
    <w:rsid w:val="007F606D"/>
    <w:rsid w:val="007F61BB"/>
    <w:rsid w:val="007F66B3"/>
    <w:rsid w:val="007F6814"/>
    <w:rsid w:val="007F685E"/>
    <w:rsid w:val="007F6970"/>
    <w:rsid w:val="007F6A24"/>
    <w:rsid w:val="007F6AE6"/>
    <w:rsid w:val="007F6AF3"/>
    <w:rsid w:val="007F6B5D"/>
    <w:rsid w:val="007F6CB2"/>
    <w:rsid w:val="007F6CB9"/>
    <w:rsid w:val="007F6EA4"/>
    <w:rsid w:val="007F7367"/>
    <w:rsid w:val="007F7A3F"/>
    <w:rsid w:val="007F7AD6"/>
    <w:rsid w:val="007F7B81"/>
    <w:rsid w:val="007F7BC8"/>
    <w:rsid w:val="008000BD"/>
    <w:rsid w:val="0080014B"/>
    <w:rsid w:val="008001E2"/>
    <w:rsid w:val="008002B6"/>
    <w:rsid w:val="008002E9"/>
    <w:rsid w:val="00800319"/>
    <w:rsid w:val="008005BD"/>
    <w:rsid w:val="00800628"/>
    <w:rsid w:val="00800685"/>
    <w:rsid w:val="00800ADC"/>
    <w:rsid w:val="00800CE8"/>
    <w:rsid w:val="0080124E"/>
    <w:rsid w:val="0080138D"/>
    <w:rsid w:val="00801482"/>
    <w:rsid w:val="008015EF"/>
    <w:rsid w:val="00801792"/>
    <w:rsid w:val="00801936"/>
    <w:rsid w:val="00801A56"/>
    <w:rsid w:val="00801B58"/>
    <w:rsid w:val="00801E61"/>
    <w:rsid w:val="00801EA8"/>
    <w:rsid w:val="00802104"/>
    <w:rsid w:val="008022A3"/>
    <w:rsid w:val="00802343"/>
    <w:rsid w:val="00802409"/>
    <w:rsid w:val="0080245D"/>
    <w:rsid w:val="0080257B"/>
    <w:rsid w:val="00802899"/>
    <w:rsid w:val="00802B75"/>
    <w:rsid w:val="00802C82"/>
    <w:rsid w:val="00802D28"/>
    <w:rsid w:val="00803200"/>
    <w:rsid w:val="008032F6"/>
    <w:rsid w:val="00803450"/>
    <w:rsid w:val="0080355F"/>
    <w:rsid w:val="00803862"/>
    <w:rsid w:val="008038DA"/>
    <w:rsid w:val="00803A86"/>
    <w:rsid w:val="00803C7E"/>
    <w:rsid w:val="00803D05"/>
    <w:rsid w:val="0080422B"/>
    <w:rsid w:val="008043BA"/>
    <w:rsid w:val="008044E3"/>
    <w:rsid w:val="00804827"/>
    <w:rsid w:val="00804ACB"/>
    <w:rsid w:val="00804B6F"/>
    <w:rsid w:val="00804F21"/>
    <w:rsid w:val="00805180"/>
    <w:rsid w:val="00805307"/>
    <w:rsid w:val="00805479"/>
    <w:rsid w:val="008054D0"/>
    <w:rsid w:val="008058EE"/>
    <w:rsid w:val="0080599E"/>
    <w:rsid w:val="00805E4C"/>
    <w:rsid w:val="0080642F"/>
    <w:rsid w:val="008065B3"/>
    <w:rsid w:val="0080673B"/>
    <w:rsid w:val="00806848"/>
    <w:rsid w:val="008068D5"/>
    <w:rsid w:val="00806E63"/>
    <w:rsid w:val="00807102"/>
    <w:rsid w:val="0080714C"/>
    <w:rsid w:val="00807516"/>
    <w:rsid w:val="00807539"/>
    <w:rsid w:val="0080757A"/>
    <w:rsid w:val="00807801"/>
    <w:rsid w:val="00807C31"/>
    <w:rsid w:val="00807D76"/>
    <w:rsid w:val="00807F7A"/>
    <w:rsid w:val="00810045"/>
    <w:rsid w:val="008100EF"/>
    <w:rsid w:val="0081019C"/>
    <w:rsid w:val="00810327"/>
    <w:rsid w:val="00810527"/>
    <w:rsid w:val="00810629"/>
    <w:rsid w:val="00810AE6"/>
    <w:rsid w:val="00810BA4"/>
    <w:rsid w:val="00810BD7"/>
    <w:rsid w:val="00810BE4"/>
    <w:rsid w:val="00810C2D"/>
    <w:rsid w:val="00810C89"/>
    <w:rsid w:val="00810CA4"/>
    <w:rsid w:val="00810CD4"/>
    <w:rsid w:val="008110E1"/>
    <w:rsid w:val="00811204"/>
    <w:rsid w:val="008113DA"/>
    <w:rsid w:val="008114C9"/>
    <w:rsid w:val="008116D1"/>
    <w:rsid w:val="00811845"/>
    <w:rsid w:val="00811BE1"/>
    <w:rsid w:val="00811C5F"/>
    <w:rsid w:val="00811D49"/>
    <w:rsid w:val="00811D4B"/>
    <w:rsid w:val="00811F17"/>
    <w:rsid w:val="00811FDA"/>
    <w:rsid w:val="00812072"/>
    <w:rsid w:val="008124D1"/>
    <w:rsid w:val="008125DD"/>
    <w:rsid w:val="008126CA"/>
    <w:rsid w:val="00812D00"/>
    <w:rsid w:val="008130EC"/>
    <w:rsid w:val="00813519"/>
    <w:rsid w:val="00813895"/>
    <w:rsid w:val="008138C7"/>
    <w:rsid w:val="0081391A"/>
    <w:rsid w:val="008139DB"/>
    <w:rsid w:val="00813BC9"/>
    <w:rsid w:val="00813CDB"/>
    <w:rsid w:val="00813D23"/>
    <w:rsid w:val="00813D56"/>
    <w:rsid w:val="00813D60"/>
    <w:rsid w:val="00813D70"/>
    <w:rsid w:val="00814A2C"/>
    <w:rsid w:val="00814BCC"/>
    <w:rsid w:val="00814D8E"/>
    <w:rsid w:val="00814F2A"/>
    <w:rsid w:val="00815203"/>
    <w:rsid w:val="00815296"/>
    <w:rsid w:val="008153CF"/>
    <w:rsid w:val="00815725"/>
    <w:rsid w:val="008158C3"/>
    <w:rsid w:val="00815DCE"/>
    <w:rsid w:val="0081608C"/>
    <w:rsid w:val="0081641E"/>
    <w:rsid w:val="0081691D"/>
    <w:rsid w:val="00816987"/>
    <w:rsid w:val="00816AB7"/>
    <w:rsid w:val="00816C2F"/>
    <w:rsid w:val="00817057"/>
    <w:rsid w:val="008172F9"/>
    <w:rsid w:val="00817381"/>
    <w:rsid w:val="0081766D"/>
    <w:rsid w:val="00817899"/>
    <w:rsid w:val="00817946"/>
    <w:rsid w:val="00817999"/>
    <w:rsid w:val="00817A7B"/>
    <w:rsid w:val="00817B28"/>
    <w:rsid w:val="00817E41"/>
    <w:rsid w:val="00817FC4"/>
    <w:rsid w:val="008202A7"/>
    <w:rsid w:val="008202FD"/>
    <w:rsid w:val="0082032A"/>
    <w:rsid w:val="008207C5"/>
    <w:rsid w:val="00820B78"/>
    <w:rsid w:val="00820EB6"/>
    <w:rsid w:val="008210E7"/>
    <w:rsid w:val="008211A1"/>
    <w:rsid w:val="0082164F"/>
    <w:rsid w:val="00821702"/>
    <w:rsid w:val="00821748"/>
    <w:rsid w:val="00821756"/>
    <w:rsid w:val="00821805"/>
    <w:rsid w:val="00821B24"/>
    <w:rsid w:val="00821B8E"/>
    <w:rsid w:val="00821D0C"/>
    <w:rsid w:val="00821D12"/>
    <w:rsid w:val="00821D6D"/>
    <w:rsid w:val="00822166"/>
    <w:rsid w:val="0082262B"/>
    <w:rsid w:val="00822763"/>
    <w:rsid w:val="008228E1"/>
    <w:rsid w:val="00822E26"/>
    <w:rsid w:val="0082303C"/>
    <w:rsid w:val="00823B12"/>
    <w:rsid w:val="00823C70"/>
    <w:rsid w:val="00823D68"/>
    <w:rsid w:val="00824058"/>
    <w:rsid w:val="00824643"/>
    <w:rsid w:val="00824BA0"/>
    <w:rsid w:val="00824D8B"/>
    <w:rsid w:val="00824DCD"/>
    <w:rsid w:val="00825058"/>
    <w:rsid w:val="0082522E"/>
    <w:rsid w:val="00825299"/>
    <w:rsid w:val="008252E4"/>
    <w:rsid w:val="00825324"/>
    <w:rsid w:val="00825EFD"/>
    <w:rsid w:val="00825F07"/>
    <w:rsid w:val="00825F13"/>
    <w:rsid w:val="0082600A"/>
    <w:rsid w:val="0082664A"/>
    <w:rsid w:val="00826A97"/>
    <w:rsid w:val="00826ADD"/>
    <w:rsid w:val="00826C11"/>
    <w:rsid w:val="00827097"/>
    <w:rsid w:val="0082722F"/>
    <w:rsid w:val="00827324"/>
    <w:rsid w:val="00827663"/>
    <w:rsid w:val="00827AB8"/>
    <w:rsid w:val="00827F5E"/>
    <w:rsid w:val="00827FCC"/>
    <w:rsid w:val="0083003E"/>
    <w:rsid w:val="008302D7"/>
    <w:rsid w:val="0083042E"/>
    <w:rsid w:val="00830644"/>
    <w:rsid w:val="00830750"/>
    <w:rsid w:val="00830804"/>
    <w:rsid w:val="00830EDD"/>
    <w:rsid w:val="008311D3"/>
    <w:rsid w:val="008314F8"/>
    <w:rsid w:val="00831558"/>
    <w:rsid w:val="008317FF"/>
    <w:rsid w:val="00831AE9"/>
    <w:rsid w:val="0083204E"/>
    <w:rsid w:val="008323D8"/>
    <w:rsid w:val="00832626"/>
    <w:rsid w:val="00832742"/>
    <w:rsid w:val="00832881"/>
    <w:rsid w:val="0083298F"/>
    <w:rsid w:val="00833076"/>
    <w:rsid w:val="008331FA"/>
    <w:rsid w:val="00833574"/>
    <w:rsid w:val="008339EF"/>
    <w:rsid w:val="00833AD3"/>
    <w:rsid w:val="00833D4A"/>
    <w:rsid w:val="00833F39"/>
    <w:rsid w:val="00834075"/>
    <w:rsid w:val="008343A0"/>
    <w:rsid w:val="008345B9"/>
    <w:rsid w:val="00834785"/>
    <w:rsid w:val="00834D47"/>
    <w:rsid w:val="0083539B"/>
    <w:rsid w:val="008353D7"/>
    <w:rsid w:val="008358A2"/>
    <w:rsid w:val="008359E9"/>
    <w:rsid w:val="00835A0A"/>
    <w:rsid w:val="00835AF4"/>
    <w:rsid w:val="00835B3C"/>
    <w:rsid w:val="00835CA6"/>
    <w:rsid w:val="00835DC5"/>
    <w:rsid w:val="00835F11"/>
    <w:rsid w:val="0083622D"/>
    <w:rsid w:val="00836589"/>
    <w:rsid w:val="008365D4"/>
    <w:rsid w:val="0083668C"/>
    <w:rsid w:val="008368A3"/>
    <w:rsid w:val="00836F7D"/>
    <w:rsid w:val="008373CA"/>
    <w:rsid w:val="008375D9"/>
    <w:rsid w:val="00837C89"/>
    <w:rsid w:val="00837E52"/>
    <w:rsid w:val="00837FCF"/>
    <w:rsid w:val="00840073"/>
    <w:rsid w:val="00840441"/>
    <w:rsid w:val="00840494"/>
    <w:rsid w:val="00840702"/>
    <w:rsid w:val="00840927"/>
    <w:rsid w:val="00840987"/>
    <w:rsid w:val="00840A7B"/>
    <w:rsid w:val="00840B1B"/>
    <w:rsid w:val="00840FD6"/>
    <w:rsid w:val="008415B6"/>
    <w:rsid w:val="00841637"/>
    <w:rsid w:val="00841FFD"/>
    <w:rsid w:val="00842064"/>
    <w:rsid w:val="008424C2"/>
    <w:rsid w:val="008426A0"/>
    <w:rsid w:val="00842A6F"/>
    <w:rsid w:val="00842D57"/>
    <w:rsid w:val="0084330E"/>
    <w:rsid w:val="0084338A"/>
    <w:rsid w:val="00843474"/>
    <w:rsid w:val="008435EB"/>
    <w:rsid w:val="008439D4"/>
    <w:rsid w:val="00843AD7"/>
    <w:rsid w:val="00843C65"/>
    <w:rsid w:val="00843CC7"/>
    <w:rsid w:val="00844005"/>
    <w:rsid w:val="00844520"/>
    <w:rsid w:val="008445D8"/>
    <w:rsid w:val="008446A4"/>
    <w:rsid w:val="00844727"/>
    <w:rsid w:val="00844AF0"/>
    <w:rsid w:val="00844CA9"/>
    <w:rsid w:val="00844D4B"/>
    <w:rsid w:val="00844DA5"/>
    <w:rsid w:val="00844E07"/>
    <w:rsid w:val="008456A1"/>
    <w:rsid w:val="00845845"/>
    <w:rsid w:val="00845C18"/>
    <w:rsid w:val="00845C1A"/>
    <w:rsid w:val="00845D6B"/>
    <w:rsid w:val="00846DFF"/>
    <w:rsid w:val="00846E5E"/>
    <w:rsid w:val="00846FAD"/>
    <w:rsid w:val="00847390"/>
    <w:rsid w:val="008473E8"/>
    <w:rsid w:val="00847819"/>
    <w:rsid w:val="00847A91"/>
    <w:rsid w:val="00847BBC"/>
    <w:rsid w:val="00847D1F"/>
    <w:rsid w:val="00847DFE"/>
    <w:rsid w:val="00847E8F"/>
    <w:rsid w:val="00847F0C"/>
    <w:rsid w:val="00850052"/>
    <w:rsid w:val="008501E8"/>
    <w:rsid w:val="008507BB"/>
    <w:rsid w:val="008507EF"/>
    <w:rsid w:val="00850ABC"/>
    <w:rsid w:val="00851221"/>
    <w:rsid w:val="00851337"/>
    <w:rsid w:val="008514C2"/>
    <w:rsid w:val="00851553"/>
    <w:rsid w:val="0085180E"/>
    <w:rsid w:val="00851909"/>
    <w:rsid w:val="008519CC"/>
    <w:rsid w:val="00851C1A"/>
    <w:rsid w:val="00851C9C"/>
    <w:rsid w:val="00851DC5"/>
    <w:rsid w:val="00851EE7"/>
    <w:rsid w:val="008521CA"/>
    <w:rsid w:val="00852325"/>
    <w:rsid w:val="00852520"/>
    <w:rsid w:val="00852663"/>
    <w:rsid w:val="008528A9"/>
    <w:rsid w:val="008528E4"/>
    <w:rsid w:val="00852C43"/>
    <w:rsid w:val="00852C93"/>
    <w:rsid w:val="00852F8C"/>
    <w:rsid w:val="00853095"/>
    <w:rsid w:val="008533EF"/>
    <w:rsid w:val="0085360D"/>
    <w:rsid w:val="0085384C"/>
    <w:rsid w:val="008539B4"/>
    <w:rsid w:val="00853ACA"/>
    <w:rsid w:val="00853BA6"/>
    <w:rsid w:val="00853CE9"/>
    <w:rsid w:val="00853D4C"/>
    <w:rsid w:val="00853D8A"/>
    <w:rsid w:val="00854639"/>
    <w:rsid w:val="008546FA"/>
    <w:rsid w:val="0085483C"/>
    <w:rsid w:val="00854930"/>
    <w:rsid w:val="00854B09"/>
    <w:rsid w:val="00854BC9"/>
    <w:rsid w:val="00854D09"/>
    <w:rsid w:val="00854E09"/>
    <w:rsid w:val="008551AA"/>
    <w:rsid w:val="0085529B"/>
    <w:rsid w:val="008555AD"/>
    <w:rsid w:val="0085568A"/>
    <w:rsid w:val="008557CB"/>
    <w:rsid w:val="00855807"/>
    <w:rsid w:val="00855A6F"/>
    <w:rsid w:val="008561C2"/>
    <w:rsid w:val="008562BC"/>
    <w:rsid w:val="008563EB"/>
    <w:rsid w:val="0085652A"/>
    <w:rsid w:val="008572AF"/>
    <w:rsid w:val="008573C0"/>
    <w:rsid w:val="008574D9"/>
    <w:rsid w:val="0085756A"/>
    <w:rsid w:val="008575C8"/>
    <w:rsid w:val="00857712"/>
    <w:rsid w:val="00857BF9"/>
    <w:rsid w:val="00857D18"/>
    <w:rsid w:val="00857FE3"/>
    <w:rsid w:val="008605A1"/>
    <w:rsid w:val="008605C4"/>
    <w:rsid w:val="00860791"/>
    <w:rsid w:val="008607C0"/>
    <w:rsid w:val="00860E07"/>
    <w:rsid w:val="0086102A"/>
    <w:rsid w:val="008610C0"/>
    <w:rsid w:val="008616EE"/>
    <w:rsid w:val="0086190D"/>
    <w:rsid w:val="00861ABC"/>
    <w:rsid w:val="00861BB4"/>
    <w:rsid w:val="00861C6E"/>
    <w:rsid w:val="008622BE"/>
    <w:rsid w:val="0086235D"/>
    <w:rsid w:val="008625C9"/>
    <w:rsid w:val="00862646"/>
    <w:rsid w:val="00862654"/>
    <w:rsid w:val="00862744"/>
    <w:rsid w:val="0086275E"/>
    <w:rsid w:val="008627FB"/>
    <w:rsid w:val="00863443"/>
    <w:rsid w:val="008635BA"/>
    <w:rsid w:val="00863797"/>
    <w:rsid w:val="00863876"/>
    <w:rsid w:val="00863CFB"/>
    <w:rsid w:val="00863E61"/>
    <w:rsid w:val="00863E6E"/>
    <w:rsid w:val="00863FCD"/>
    <w:rsid w:val="0086414A"/>
    <w:rsid w:val="00864810"/>
    <w:rsid w:val="00864912"/>
    <w:rsid w:val="00864AC2"/>
    <w:rsid w:val="00864C91"/>
    <w:rsid w:val="00864E15"/>
    <w:rsid w:val="008652E8"/>
    <w:rsid w:val="0086552A"/>
    <w:rsid w:val="008655C3"/>
    <w:rsid w:val="008657EC"/>
    <w:rsid w:val="00865954"/>
    <w:rsid w:val="00865A32"/>
    <w:rsid w:val="00865BDC"/>
    <w:rsid w:val="00866177"/>
    <w:rsid w:val="0086624A"/>
    <w:rsid w:val="00866D85"/>
    <w:rsid w:val="00867468"/>
    <w:rsid w:val="00867695"/>
    <w:rsid w:val="00867699"/>
    <w:rsid w:val="00870270"/>
    <w:rsid w:val="008702B7"/>
    <w:rsid w:val="008702DF"/>
    <w:rsid w:val="008703A3"/>
    <w:rsid w:val="008705C2"/>
    <w:rsid w:val="00870AF9"/>
    <w:rsid w:val="00870E2C"/>
    <w:rsid w:val="00871380"/>
    <w:rsid w:val="008716B4"/>
    <w:rsid w:val="00871709"/>
    <w:rsid w:val="00871BC9"/>
    <w:rsid w:val="00871C9B"/>
    <w:rsid w:val="00871D8C"/>
    <w:rsid w:val="00871EB4"/>
    <w:rsid w:val="008721A6"/>
    <w:rsid w:val="008721F5"/>
    <w:rsid w:val="008724F1"/>
    <w:rsid w:val="00872965"/>
    <w:rsid w:val="00872CAB"/>
    <w:rsid w:val="00872D1E"/>
    <w:rsid w:val="00873419"/>
    <w:rsid w:val="008737AD"/>
    <w:rsid w:val="0087391C"/>
    <w:rsid w:val="00873B48"/>
    <w:rsid w:val="00873BCB"/>
    <w:rsid w:val="00873C57"/>
    <w:rsid w:val="00873E14"/>
    <w:rsid w:val="00873E3B"/>
    <w:rsid w:val="00873F43"/>
    <w:rsid w:val="0087404E"/>
    <w:rsid w:val="008740B3"/>
    <w:rsid w:val="008740E8"/>
    <w:rsid w:val="0087420C"/>
    <w:rsid w:val="00874756"/>
    <w:rsid w:val="00874C4C"/>
    <w:rsid w:val="00874D6E"/>
    <w:rsid w:val="00874F4E"/>
    <w:rsid w:val="0087507C"/>
    <w:rsid w:val="008750CC"/>
    <w:rsid w:val="0087547D"/>
    <w:rsid w:val="00875A16"/>
    <w:rsid w:val="00875A36"/>
    <w:rsid w:val="00875A4F"/>
    <w:rsid w:val="00875B07"/>
    <w:rsid w:val="00875C90"/>
    <w:rsid w:val="00875DD9"/>
    <w:rsid w:val="00875E3D"/>
    <w:rsid w:val="00876324"/>
    <w:rsid w:val="00876480"/>
    <w:rsid w:val="00876496"/>
    <w:rsid w:val="00876814"/>
    <w:rsid w:val="00876AB3"/>
    <w:rsid w:val="00876C0F"/>
    <w:rsid w:val="00876DF4"/>
    <w:rsid w:val="00876EDE"/>
    <w:rsid w:val="00876EFB"/>
    <w:rsid w:val="008775DE"/>
    <w:rsid w:val="00877652"/>
    <w:rsid w:val="008777A4"/>
    <w:rsid w:val="00877F7E"/>
    <w:rsid w:val="0088040F"/>
    <w:rsid w:val="008804E7"/>
    <w:rsid w:val="00880B61"/>
    <w:rsid w:val="00881001"/>
    <w:rsid w:val="008811CA"/>
    <w:rsid w:val="008811CF"/>
    <w:rsid w:val="0088155A"/>
    <w:rsid w:val="008816FE"/>
    <w:rsid w:val="00881778"/>
    <w:rsid w:val="008818B9"/>
    <w:rsid w:val="00881961"/>
    <w:rsid w:val="00881F5A"/>
    <w:rsid w:val="00882004"/>
    <w:rsid w:val="008820CF"/>
    <w:rsid w:val="008820EC"/>
    <w:rsid w:val="00882398"/>
    <w:rsid w:val="00882821"/>
    <w:rsid w:val="008830EA"/>
    <w:rsid w:val="00883456"/>
    <w:rsid w:val="008835A2"/>
    <w:rsid w:val="008838FD"/>
    <w:rsid w:val="0088395E"/>
    <w:rsid w:val="00883EBF"/>
    <w:rsid w:val="00883F18"/>
    <w:rsid w:val="0088441C"/>
    <w:rsid w:val="008845F5"/>
    <w:rsid w:val="00884B2D"/>
    <w:rsid w:val="00884B52"/>
    <w:rsid w:val="00884E36"/>
    <w:rsid w:val="00884EBF"/>
    <w:rsid w:val="00884F05"/>
    <w:rsid w:val="00884FB3"/>
    <w:rsid w:val="008851A4"/>
    <w:rsid w:val="008851F2"/>
    <w:rsid w:val="008858D0"/>
    <w:rsid w:val="00885979"/>
    <w:rsid w:val="00885E43"/>
    <w:rsid w:val="00885F10"/>
    <w:rsid w:val="0088653A"/>
    <w:rsid w:val="00886C6B"/>
    <w:rsid w:val="00886C73"/>
    <w:rsid w:val="00886D79"/>
    <w:rsid w:val="00886E11"/>
    <w:rsid w:val="0088715E"/>
    <w:rsid w:val="0088735F"/>
    <w:rsid w:val="008873D8"/>
    <w:rsid w:val="00887452"/>
    <w:rsid w:val="00887636"/>
    <w:rsid w:val="008879CE"/>
    <w:rsid w:val="00887AD5"/>
    <w:rsid w:val="00887CE7"/>
    <w:rsid w:val="00887DC2"/>
    <w:rsid w:val="00890532"/>
    <w:rsid w:val="00890AF9"/>
    <w:rsid w:val="00890F2A"/>
    <w:rsid w:val="00890F39"/>
    <w:rsid w:val="008914AD"/>
    <w:rsid w:val="00891628"/>
    <w:rsid w:val="00891922"/>
    <w:rsid w:val="00891A44"/>
    <w:rsid w:val="00891A84"/>
    <w:rsid w:val="00891AAE"/>
    <w:rsid w:val="00891B7B"/>
    <w:rsid w:val="00891D8B"/>
    <w:rsid w:val="00892492"/>
    <w:rsid w:val="008924D0"/>
    <w:rsid w:val="0089250E"/>
    <w:rsid w:val="008926D5"/>
    <w:rsid w:val="00892709"/>
    <w:rsid w:val="008929CD"/>
    <w:rsid w:val="00892BA3"/>
    <w:rsid w:val="00892BEB"/>
    <w:rsid w:val="00892E44"/>
    <w:rsid w:val="00893299"/>
    <w:rsid w:val="00893500"/>
    <w:rsid w:val="008937DE"/>
    <w:rsid w:val="00893BCB"/>
    <w:rsid w:val="00893D3C"/>
    <w:rsid w:val="00893EE6"/>
    <w:rsid w:val="00893EE9"/>
    <w:rsid w:val="00894072"/>
    <w:rsid w:val="00894443"/>
    <w:rsid w:val="0089489D"/>
    <w:rsid w:val="008949DF"/>
    <w:rsid w:val="00894B0C"/>
    <w:rsid w:val="00894B50"/>
    <w:rsid w:val="00894D6B"/>
    <w:rsid w:val="00894F3D"/>
    <w:rsid w:val="008955D4"/>
    <w:rsid w:val="00895782"/>
    <w:rsid w:val="008958E3"/>
    <w:rsid w:val="00895BFF"/>
    <w:rsid w:val="00895E8E"/>
    <w:rsid w:val="008962D3"/>
    <w:rsid w:val="0089643E"/>
    <w:rsid w:val="008968E9"/>
    <w:rsid w:val="0089743B"/>
    <w:rsid w:val="008975C6"/>
    <w:rsid w:val="008976C5"/>
    <w:rsid w:val="00897BE6"/>
    <w:rsid w:val="00897E0A"/>
    <w:rsid w:val="00897ECE"/>
    <w:rsid w:val="008A0191"/>
    <w:rsid w:val="008A03F7"/>
    <w:rsid w:val="008A0540"/>
    <w:rsid w:val="008A056A"/>
    <w:rsid w:val="008A061A"/>
    <w:rsid w:val="008A0731"/>
    <w:rsid w:val="008A0B62"/>
    <w:rsid w:val="008A0DD9"/>
    <w:rsid w:val="008A0F3A"/>
    <w:rsid w:val="008A11CF"/>
    <w:rsid w:val="008A1239"/>
    <w:rsid w:val="008A1354"/>
    <w:rsid w:val="008A1436"/>
    <w:rsid w:val="008A14C4"/>
    <w:rsid w:val="008A1921"/>
    <w:rsid w:val="008A199A"/>
    <w:rsid w:val="008A223F"/>
    <w:rsid w:val="008A22DE"/>
    <w:rsid w:val="008A23AC"/>
    <w:rsid w:val="008A24D3"/>
    <w:rsid w:val="008A2A1E"/>
    <w:rsid w:val="008A2E0A"/>
    <w:rsid w:val="008A30E2"/>
    <w:rsid w:val="008A3159"/>
    <w:rsid w:val="008A3220"/>
    <w:rsid w:val="008A32BD"/>
    <w:rsid w:val="008A36B1"/>
    <w:rsid w:val="008A3B93"/>
    <w:rsid w:val="008A3C80"/>
    <w:rsid w:val="008A3F5B"/>
    <w:rsid w:val="008A3FB2"/>
    <w:rsid w:val="008A4568"/>
    <w:rsid w:val="008A460B"/>
    <w:rsid w:val="008A496C"/>
    <w:rsid w:val="008A4BB4"/>
    <w:rsid w:val="008A4C94"/>
    <w:rsid w:val="008A509F"/>
    <w:rsid w:val="008A50DF"/>
    <w:rsid w:val="008A516B"/>
    <w:rsid w:val="008A5D33"/>
    <w:rsid w:val="008A5DD1"/>
    <w:rsid w:val="008A5ED2"/>
    <w:rsid w:val="008A61A7"/>
    <w:rsid w:val="008A6229"/>
    <w:rsid w:val="008A6749"/>
    <w:rsid w:val="008A6913"/>
    <w:rsid w:val="008A6A94"/>
    <w:rsid w:val="008A6B33"/>
    <w:rsid w:val="008A6B46"/>
    <w:rsid w:val="008A6D13"/>
    <w:rsid w:val="008A6F4F"/>
    <w:rsid w:val="008A6FBC"/>
    <w:rsid w:val="008A6FD2"/>
    <w:rsid w:val="008A702C"/>
    <w:rsid w:val="008A731F"/>
    <w:rsid w:val="008A7365"/>
    <w:rsid w:val="008A746B"/>
    <w:rsid w:val="008A778D"/>
    <w:rsid w:val="008A795E"/>
    <w:rsid w:val="008A7A2F"/>
    <w:rsid w:val="008A7B7A"/>
    <w:rsid w:val="008A7DF8"/>
    <w:rsid w:val="008B0078"/>
    <w:rsid w:val="008B00B3"/>
    <w:rsid w:val="008B00E9"/>
    <w:rsid w:val="008B0410"/>
    <w:rsid w:val="008B08A7"/>
    <w:rsid w:val="008B0ACF"/>
    <w:rsid w:val="008B0EDA"/>
    <w:rsid w:val="008B0FFB"/>
    <w:rsid w:val="008B11E8"/>
    <w:rsid w:val="008B1257"/>
    <w:rsid w:val="008B1511"/>
    <w:rsid w:val="008B1610"/>
    <w:rsid w:val="008B18FD"/>
    <w:rsid w:val="008B1C4F"/>
    <w:rsid w:val="008B1CCE"/>
    <w:rsid w:val="008B1D73"/>
    <w:rsid w:val="008B22E3"/>
    <w:rsid w:val="008B2447"/>
    <w:rsid w:val="008B27D1"/>
    <w:rsid w:val="008B2EA7"/>
    <w:rsid w:val="008B30BE"/>
    <w:rsid w:val="008B3239"/>
    <w:rsid w:val="008B3448"/>
    <w:rsid w:val="008B36CB"/>
    <w:rsid w:val="008B37F1"/>
    <w:rsid w:val="008B3962"/>
    <w:rsid w:val="008B3971"/>
    <w:rsid w:val="008B3A6B"/>
    <w:rsid w:val="008B3AD6"/>
    <w:rsid w:val="008B3C94"/>
    <w:rsid w:val="008B3DD5"/>
    <w:rsid w:val="008B3FC4"/>
    <w:rsid w:val="008B4581"/>
    <w:rsid w:val="008B477A"/>
    <w:rsid w:val="008B4AE8"/>
    <w:rsid w:val="008B4B67"/>
    <w:rsid w:val="008B4F63"/>
    <w:rsid w:val="008B560F"/>
    <w:rsid w:val="008B5CBF"/>
    <w:rsid w:val="008B6082"/>
    <w:rsid w:val="008B63A5"/>
    <w:rsid w:val="008B6414"/>
    <w:rsid w:val="008B64C4"/>
    <w:rsid w:val="008B65D6"/>
    <w:rsid w:val="008B6608"/>
    <w:rsid w:val="008B6A2A"/>
    <w:rsid w:val="008B6B25"/>
    <w:rsid w:val="008B6B60"/>
    <w:rsid w:val="008B6CFB"/>
    <w:rsid w:val="008B6FE5"/>
    <w:rsid w:val="008B70BC"/>
    <w:rsid w:val="008B720A"/>
    <w:rsid w:val="008B77F1"/>
    <w:rsid w:val="008B7811"/>
    <w:rsid w:val="008B78A6"/>
    <w:rsid w:val="008B79A9"/>
    <w:rsid w:val="008B7BE3"/>
    <w:rsid w:val="008B7CFE"/>
    <w:rsid w:val="008B7F7A"/>
    <w:rsid w:val="008C0090"/>
    <w:rsid w:val="008C012B"/>
    <w:rsid w:val="008C0227"/>
    <w:rsid w:val="008C07A4"/>
    <w:rsid w:val="008C0873"/>
    <w:rsid w:val="008C0C21"/>
    <w:rsid w:val="008C0D5E"/>
    <w:rsid w:val="008C0E62"/>
    <w:rsid w:val="008C0E83"/>
    <w:rsid w:val="008C1061"/>
    <w:rsid w:val="008C131B"/>
    <w:rsid w:val="008C1564"/>
    <w:rsid w:val="008C157F"/>
    <w:rsid w:val="008C1771"/>
    <w:rsid w:val="008C18FD"/>
    <w:rsid w:val="008C1A19"/>
    <w:rsid w:val="008C201F"/>
    <w:rsid w:val="008C2AA6"/>
    <w:rsid w:val="008C2D15"/>
    <w:rsid w:val="008C37A9"/>
    <w:rsid w:val="008C38B8"/>
    <w:rsid w:val="008C3946"/>
    <w:rsid w:val="008C3AFA"/>
    <w:rsid w:val="008C3B7B"/>
    <w:rsid w:val="008C3BC4"/>
    <w:rsid w:val="008C3E8E"/>
    <w:rsid w:val="008C42DE"/>
    <w:rsid w:val="008C46B4"/>
    <w:rsid w:val="008C48B1"/>
    <w:rsid w:val="008C4A72"/>
    <w:rsid w:val="008C4AEA"/>
    <w:rsid w:val="008C4B0E"/>
    <w:rsid w:val="008C51A7"/>
    <w:rsid w:val="008C552E"/>
    <w:rsid w:val="008C5608"/>
    <w:rsid w:val="008C56A1"/>
    <w:rsid w:val="008C586C"/>
    <w:rsid w:val="008C58BA"/>
    <w:rsid w:val="008C5CEC"/>
    <w:rsid w:val="008C61DE"/>
    <w:rsid w:val="008C672B"/>
    <w:rsid w:val="008C6769"/>
    <w:rsid w:val="008C6B2D"/>
    <w:rsid w:val="008C6CF9"/>
    <w:rsid w:val="008C6D6B"/>
    <w:rsid w:val="008C6E58"/>
    <w:rsid w:val="008C718F"/>
    <w:rsid w:val="008C762F"/>
    <w:rsid w:val="008C7979"/>
    <w:rsid w:val="008C7F9C"/>
    <w:rsid w:val="008D0094"/>
    <w:rsid w:val="008D02FB"/>
    <w:rsid w:val="008D0536"/>
    <w:rsid w:val="008D093A"/>
    <w:rsid w:val="008D09A0"/>
    <w:rsid w:val="008D0F27"/>
    <w:rsid w:val="008D1076"/>
    <w:rsid w:val="008D10E4"/>
    <w:rsid w:val="008D12D0"/>
    <w:rsid w:val="008D1466"/>
    <w:rsid w:val="008D14D5"/>
    <w:rsid w:val="008D1618"/>
    <w:rsid w:val="008D1667"/>
    <w:rsid w:val="008D1932"/>
    <w:rsid w:val="008D1C89"/>
    <w:rsid w:val="008D1D73"/>
    <w:rsid w:val="008D20E5"/>
    <w:rsid w:val="008D22BD"/>
    <w:rsid w:val="008D23B3"/>
    <w:rsid w:val="008D2947"/>
    <w:rsid w:val="008D29E7"/>
    <w:rsid w:val="008D2A96"/>
    <w:rsid w:val="008D2B4B"/>
    <w:rsid w:val="008D2C53"/>
    <w:rsid w:val="008D2D24"/>
    <w:rsid w:val="008D2DD7"/>
    <w:rsid w:val="008D2F97"/>
    <w:rsid w:val="008D2FF1"/>
    <w:rsid w:val="008D32CB"/>
    <w:rsid w:val="008D347B"/>
    <w:rsid w:val="008D35EB"/>
    <w:rsid w:val="008D361A"/>
    <w:rsid w:val="008D3C0F"/>
    <w:rsid w:val="008D3CD3"/>
    <w:rsid w:val="008D4138"/>
    <w:rsid w:val="008D4211"/>
    <w:rsid w:val="008D4523"/>
    <w:rsid w:val="008D455D"/>
    <w:rsid w:val="008D4D4C"/>
    <w:rsid w:val="008D5107"/>
    <w:rsid w:val="008D52C9"/>
    <w:rsid w:val="008D5334"/>
    <w:rsid w:val="008D53DE"/>
    <w:rsid w:val="008D55CC"/>
    <w:rsid w:val="008D5608"/>
    <w:rsid w:val="008D564D"/>
    <w:rsid w:val="008D5652"/>
    <w:rsid w:val="008D5B7B"/>
    <w:rsid w:val="008D5BA3"/>
    <w:rsid w:val="008D5D15"/>
    <w:rsid w:val="008D678C"/>
    <w:rsid w:val="008D67B3"/>
    <w:rsid w:val="008D6E16"/>
    <w:rsid w:val="008D73F3"/>
    <w:rsid w:val="008D7506"/>
    <w:rsid w:val="008D75A9"/>
    <w:rsid w:val="008D779B"/>
    <w:rsid w:val="008D7DE9"/>
    <w:rsid w:val="008E0190"/>
    <w:rsid w:val="008E01E6"/>
    <w:rsid w:val="008E03B4"/>
    <w:rsid w:val="008E0413"/>
    <w:rsid w:val="008E047E"/>
    <w:rsid w:val="008E058F"/>
    <w:rsid w:val="008E0815"/>
    <w:rsid w:val="008E0A1A"/>
    <w:rsid w:val="008E0B70"/>
    <w:rsid w:val="008E0DBE"/>
    <w:rsid w:val="008E0F2F"/>
    <w:rsid w:val="008E104A"/>
    <w:rsid w:val="008E10A5"/>
    <w:rsid w:val="008E1369"/>
    <w:rsid w:val="008E1386"/>
    <w:rsid w:val="008E14EB"/>
    <w:rsid w:val="008E1543"/>
    <w:rsid w:val="008E1572"/>
    <w:rsid w:val="008E1744"/>
    <w:rsid w:val="008E1A49"/>
    <w:rsid w:val="008E1B57"/>
    <w:rsid w:val="008E1DCB"/>
    <w:rsid w:val="008E25D4"/>
    <w:rsid w:val="008E2941"/>
    <w:rsid w:val="008E2C75"/>
    <w:rsid w:val="008E2D28"/>
    <w:rsid w:val="008E2F94"/>
    <w:rsid w:val="008E349C"/>
    <w:rsid w:val="008E38FF"/>
    <w:rsid w:val="008E3994"/>
    <w:rsid w:val="008E39E6"/>
    <w:rsid w:val="008E3AEE"/>
    <w:rsid w:val="008E3B0F"/>
    <w:rsid w:val="008E3C33"/>
    <w:rsid w:val="008E3D38"/>
    <w:rsid w:val="008E3E7F"/>
    <w:rsid w:val="008E42E7"/>
    <w:rsid w:val="008E4645"/>
    <w:rsid w:val="008E466A"/>
    <w:rsid w:val="008E46CB"/>
    <w:rsid w:val="008E4713"/>
    <w:rsid w:val="008E4768"/>
    <w:rsid w:val="008E4DA7"/>
    <w:rsid w:val="008E55A3"/>
    <w:rsid w:val="008E55D1"/>
    <w:rsid w:val="008E5711"/>
    <w:rsid w:val="008E5FC0"/>
    <w:rsid w:val="008E621B"/>
    <w:rsid w:val="008E6230"/>
    <w:rsid w:val="008E62D9"/>
    <w:rsid w:val="008E64D2"/>
    <w:rsid w:val="008E67DA"/>
    <w:rsid w:val="008E6946"/>
    <w:rsid w:val="008E6A06"/>
    <w:rsid w:val="008E6A87"/>
    <w:rsid w:val="008E709A"/>
    <w:rsid w:val="008E78F3"/>
    <w:rsid w:val="008E7F82"/>
    <w:rsid w:val="008F02E2"/>
    <w:rsid w:val="008F0351"/>
    <w:rsid w:val="008F0DD9"/>
    <w:rsid w:val="008F0E46"/>
    <w:rsid w:val="008F0ECC"/>
    <w:rsid w:val="008F0FEE"/>
    <w:rsid w:val="008F14F4"/>
    <w:rsid w:val="008F1648"/>
    <w:rsid w:val="008F19C3"/>
    <w:rsid w:val="008F1A92"/>
    <w:rsid w:val="008F1B79"/>
    <w:rsid w:val="008F1BDD"/>
    <w:rsid w:val="008F1F9F"/>
    <w:rsid w:val="008F2651"/>
    <w:rsid w:val="008F27CF"/>
    <w:rsid w:val="008F2B98"/>
    <w:rsid w:val="008F2EC8"/>
    <w:rsid w:val="008F2FBC"/>
    <w:rsid w:val="008F33BF"/>
    <w:rsid w:val="008F37EC"/>
    <w:rsid w:val="008F39C6"/>
    <w:rsid w:val="008F3D6D"/>
    <w:rsid w:val="008F41A1"/>
    <w:rsid w:val="008F425D"/>
    <w:rsid w:val="008F4442"/>
    <w:rsid w:val="008F4B47"/>
    <w:rsid w:val="008F4B91"/>
    <w:rsid w:val="008F4E9F"/>
    <w:rsid w:val="008F504A"/>
    <w:rsid w:val="008F53A3"/>
    <w:rsid w:val="008F546F"/>
    <w:rsid w:val="008F5470"/>
    <w:rsid w:val="008F55ED"/>
    <w:rsid w:val="008F5A6A"/>
    <w:rsid w:val="008F5CCB"/>
    <w:rsid w:val="008F5F1C"/>
    <w:rsid w:val="008F5F37"/>
    <w:rsid w:val="008F6150"/>
    <w:rsid w:val="008F6233"/>
    <w:rsid w:val="008F63C2"/>
    <w:rsid w:val="008F67D6"/>
    <w:rsid w:val="008F696F"/>
    <w:rsid w:val="008F6C85"/>
    <w:rsid w:val="008F6F84"/>
    <w:rsid w:val="008F71AC"/>
    <w:rsid w:val="008F71F2"/>
    <w:rsid w:val="008F743F"/>
    <w:rsid w:val="008F755F"/>
    <w:rsid w:val="008F75FD"/>
    <w:rsid w:val="008F77B8"/>
    <w:rsid w:val="008F7868"/>
    <w:rsid w:val="008F7E8F"/>
    <w:rsid w:val="008F7EEE"/>
    <w:rsid w:val="008F7FC6"/>
    <w:rsid w:val="009002D1"/>
    <w:rsid w:val="009004E5"/>
    <w:rsid w:val="00900822"/>
    <w:rsid w:val="00900C56"/>
    <w:rsid w:val="00900C86"/>
    <w:rsid w:val="0090114E"/>
    <w:rsid w:val="0090150B"/>
    <w:rsid w:val="0090152F"/>
    <w:rsid w:val="009015A6"/>
    <w:rsid w:val="009015C8"/>
    <w:rsid w:val="00901AA1"/>
    <w:rsid w:val="009023B6"/>
    <w:rsid w:val="009027CE"/>
    <w:rsid w:val="00902D04"/>
    <w:rsid w:val="00903332"/>
    <w:rsid w:val="00903371"/>
    <w:rsid w:val="00903457"/>
    <w:rsid w:val="00903563"/>
    <w:rsid w:val="009036C6"/>
    <w:rsid w:val="00903AE3"/>
    <w:rsid w:val="00903C2B"/>
    <w:rsid w:val="00904108"/>
    <w:rsid w:val="00904153"/>
    <w:rsid w:val="00904912"/>
    <w:rsid w:val="00904B3C"/>
    <w:rsid w:val="00904BC7"/>
    <w:rsid w:val="00904C89"/>
    <w:rsid w:val="009050C5"/>
    <w:rsid w:val="00905285"/>
    <w:rsid w:val="0090534E"/>
    <w:rsid w:val="009053A7"/>
    <w:rsid w:val="009053D2"/>
    <w:rsid w:val="00905637"/>
    <w:rsid w:val="009059DB"/>
    <w:rsid w:val="00905FFA"/>
    <w:rsid w:val="0090604B"/>
    <w:rsid w:val="009060D4"/>
    <w:rsid w:val="00906279"/>
    <w:rsid w:val="009064BC"/>
    <w:rsid w:val="0090668E"/>
    <w:rsid w:val="009068DC"/>
    <w:rsid w:val="009069B1"/>
    <w:rsid w:val="009069F9"/>
    <w:rsid w:val="00906F2C"/>
    <w:rsid w:val="0090751E"/>
    <w:rsid w:val="0090764C"/>
    <w:rsid w:val="009077C7"/>
    <w:rsid w:val="0090781B"/>
    <w:rsid w:val="0090786D"/>
    <w:rsid w:val="009078DF"/>
    <w:rsid w:val="009078E8"/>
    <w:rsid w:val="00907A03"/>
    <w:rsid w:val="00907A25"/>
    <w:rsid w:val="00907B29"/>
    <w:rsid w:val="00907B3D"/>
    <w:rsid w:val="00907BB8"/>
    <w:rsid w:val="00907D08"/>
    <w:rsid w:val="00907DC8"/>
    <w:rsid w:val="00910316"/>
    <w:rsid w:val="00910668"/>
    <w:rsid w:val="0091087A"/>
    <w:rsid w:val="00910973"/>
    <w:rsid w:val="00910995"/>
    <w:rsid w:val="00910FA1"/>
    <w:rsid w:val="00911261"/>
    <w:rsid w:val="009112FA"/>
    <w:rsid w:val="0091144B"/>
    <w:rsid w:val="00911718"/>
    <w:rsid w:val="009117DE"/>
    <w:rsid w:val="00911807"/>
    <w:rsid w:val="00911864"/>
    <w:rsid w:val="00911AAD"/>
    <w:rsid w:val="00911BF7"/>
    <w:rsid w:val="00911CCC"/>
    <w:rsid w:val="00911DD1"/>
    <w:rsid w:val="00912155"/>
    <w:rsid w:val="009121EF"/>
    <w:rsid w:val="00912628"/>
    <w:rsid w:val="00912813"/>
    <w:rsid w:val="0091288A"/>
    <w:rsid w:val="00912A6C"/>
    <w:rsid w:val="00912B41"/>
    <w:rsid w:val="00912ED2"/>
    <w:rsid w:val="00913071"/>
    <w:rsid w:val="00913588"/>
    <w:rsid w:val="0091371C"/>
    <w:rsid w:val="00913794"/>
    <w:rsid w:val="00913BE5"/>
    <w:rsid w:val="0091404F"/>
    <w:rsid w:val="0091406A"/>
    <w:rsid w:val="0091427D"/>
    <w:rsid w:val="009142F2"/>
    <w:rsid w:val="009143AA"/>
    <w:rsid w:val="0091464F"/>
    <w:rsid w:val="00914829"/>
    <w:rsid w:val="009148F9"/>
    <w:rsid w:val="00914B5F"/>
    <w:rsid w:val="00914C16"/>
    <w:rsid w:val="00914C57"/>
    <w:rsid w:val="00915058"/>
    <w:rsid w:val="00915093"/>
    <w:rsid w:val="00915190"/>
    <w:rsid w:val="00915276"/>
    <w:rsid w:val="009153AA"/>
    <w:rsid w:val="0091568A"/>
    <w:rsid w:val="009156C0"/>
    <w:rsid w:val="009157D3"/>
    <w:rsid w:val="00915DC9"/>
    <w:rsid w:val="00915F5B"/>
    <w:rsid w:val="00915FE2"/>
    <w:rsid w:val="00916135"/>
    <w:rsid w:val="0091679E"/>
    <w:rsid w:val="00916B0C"/>
    <w:rsid w:val="00917269"/>
    <w:rsid w:val="00917406"/>
    <w:rsid w:val="00917431"/>
    <w:rsid w:val="0091754B"/>
    <w:rsid w:val="009175C3"/>
    <w:rsid w:val="00917783"/>
    <w:rsid w:val="0091779A"/>
    <w:rsid w:val="009177AB"/>
    <w:rsid w:val="00917860"/>
    <w:rsid w:val="00917A2A"/>
    <w:rsid w:val="00917A37"/>
    <w:rsid w:val="00917B52"/>
    <w:rsid w:val="00917C92"/>
    <w:rsid w:val="00917D53"/>
    <w:rsid w:val="00917EF9"/>
    <w:rsid w:val="00917F95"/>
    <w:rsid w:val="00920183"/>
    <w:rsid w:val="00920855"/>
    <w:rsid w:val="009208BD"/>
    <w:rsid w:val="00920AEE"/>
    <w:rsid w:val="00920AFE"/>
    <w:rsid w:val="00921085"/>
    <w:rsid w:val="009211E5"/>
    <w:rsid w:val="00921210"/>
    <w:rsid w:val="009213A3"/>
    <w:rsid w:val="009214BA"/>
    <w:rsid w:val="009214DD"/>
    <w:rsid w:val="0092152E"/>
    <w:rsid w:val="0092161B"/>
    <w:rsid w:val="00921636"/>
    <w:rsid w:val="00921A36"/>
    <w:rsid w:val="00921AB3"/>
    <w:rsid w:val="00921EE2"/>
    <w:rsid w:val="009221AF"/>
    <w:rsid w:val="00922462"/>
    <w:rsid w:val="0092248E"/>
    <w:rsid w:val="009226CB"/>
    <w:rsid w:val="00922836"/>
    <w:rsid w:val="00922AEE"/>
    <w:rsid w:val="00922CC7"/>
    <w:rsid w:val="00922E42"/>
    <w:rsid w:val="00922F4E"/>
    <w:rsid w:val="009230C9"/>
    <w:rsid w:val="0092314C"/>
    <w:rsid w:val="009231C5"/>
    <w:rsid w:val="009231C9"/>
    <w:rsid w:val="00923577"/>
    <w:rsid w:val="00923632"/>
    <w:rsid w:val="00923644"/>
    <w:rsid w:val="00923726"/>
    <w:rsid w:val="00923A70"/>
    <w:rsid w:val="00923C32"/>
    <w:rsid w:val="00923D12"/>
    <w:rsid w:val="00923E10"/>
    <w:rsid w:val="00923FCA"/>
    <w:rsid w:val="00924011"/>
    <w:rsid w:val="0092460E"/>
    <w:rsid w:val="00924959"/>
    <w:rsid w:val="00924B51"/>
    <w:rsid w:val="00924F70"/>
    <w:rsid w:val="00924F90"/>
    <w:rsid w:val="00924FD8"/>
    <w:rsid w:val="00925205"/>
    <w:rsid w:val="009252EE"/>
    <w:rsid w:val="00925708"/>
    <w:rsid w:val="00925832"/>
    <w:rsid w:val="009258F7"/>
    <w:rsid w:val="00925CCD"/>
    <w:rsid w:val="00925DEB"/>
    <w:rsid w:val="00925FEF"/>
    <w:rsid w:val="009261C0"/>
    <w:rsid w:val="00926333"/>
    <w:rsid w:val="009265EB"/>
    <w:rsid w:val="009266A8"/>
    <w:rsid w:val="009267FD"/>
    <w:rsid w:val="009269E9"/>
    <w:rsid w:val="00926B16"/>
    <w:rsid w:val="00926B71"/>
    <w:rsid w:val="00926CD6"/>
    <w:rsid w:val="00927217"/>
    <w:rsid w:val="00927344"/>
    <w:rsid w:val="00927354"/>
    <w:rsid w:val="00927583"/>
    <w:rsid w:val="00927CB4"/>
    <w:rsid w:val="00927DAC"/>
    <w:rsid w:val="00927E64"/>
    <w:rsid w:val="00930050"/>
    <w:rsid w:val="00930CE0"/>
    <w:rsid w:val="00930CF0"/>
    <w:rsid w:val="00930D8B"/>
    <w:rsid w:val="00930DD2"/>
    <w:rsid w:val="00930ED6"/>
    <w:rsid w:val="00931328"/>
    <w:rsid w:val="009313D2"/>
    <w:rsid w:val="009314E7"/>
    <w:rsid w:val="009315AC"/>
    <w:rsid w:val="00931ACD"/>
    <w:rsid w:val="0093210E"/>
    <w:rsid w:val="00932234"/>
    <w:rsid w:val="009322D2"/>
    <w:rsid w:val="00932489"/>
    <w:rsid w:val="009325E3"/>
    <w:rsid w:val="00932726"/>
    <w:rsid w:val="009329F3"/>
    <w:rsid w:val="00932A67"/>
    <w:rsid w:val="00932D55"/>
    <w:rsid w:val="00932E93"/>
    <w:rsid w:val="009332DD"/>
    <w:rsid w:val="00933401"/>
    <w:rsid w:val="009334D3"/>
    <w:rsid w:val="00933842"/>
    <w:rsid w:val="00933999"/>
    <w:rsid w:val="00933D03"/>
    <w:rsid w:val="00933F60"/>
    <w:rsid w:val="00934559"/>
    <w:rsid w:val="00934B5E"/>
    <w:rsid w:val="00934E3E"/>
    <w:rsid w:val="00934F8E"/>
    <w:rsid w:val="00935478"/>
    <w:rsid w:val="00935568"/>
    <w:rsid w:val="00935609"/>
    <w:rsid w:val="009356EE"/>
    <w:rsid w:val="00935713"/>
    <w:rsid w:val="00935734"/>
    <w:rsid w:val="00935770"/>
    <w:rsid w:val="00935964"/>
    <w:rsid w:val="00935D73"/>
    <w:rsid w:val="00935FF5"/>
    <w:rsid w:val="009360AA"/>
    <w:rsid w:val="0093618C"/>
    <w:rsid w:val="009361C1"/>
    <w:rsid w:val="00936272"/>
    <w:rsid w:val="009363D8"/>
    <w:rsid w:val="009363ED"/>
    <w:rsid w:val="009365BA"/>
    <w:rsid w:val="0093675E"/>
    <w:rsid w:val="00936FF4"/>
    <w:rsid w:val="009372F1"/>
    <w:rsid w:val="00937513"/>
    <w:rsid w:val="009376DA"/>
    <w:rsid w:val="009377A5"/>
    <w:rsid w:val="009378C2"/>
    <w:rsid w:val="00937A98"/>
    <w:rsid w:val="00937C59"/>
    <w:rsid w:val="00937FDB"/>
    <w:rsid w:val="009400ED"/>
    <w:rsid w:val="00940525"/>
    <w:rsid w:val="00940A12"/>
    <w:rsid w:val="00940EA2"/>
    <w:rsid w:val="00940FC2"/>
    <w:rsid w:val="009410F5"/>
    <w:rsid w:val="0094149B"/>
    <w:rsid w:val="00941536"/>
    <w:rsid w:val="009416EF"/>
    <w:rsid w:val="009418E4"/>
    <w:rsid w:val="00941A8C"/>
    <w:rsid w:val="00941B27"/>
    <w:rsid w:val="00941C4B"/>
    <w:rsid w:val="00942126"/>
    <w:rsid w:val="009421D9"/>
    <w:rsid w:val="00942230"/>
    <w:rsid w:val="009422D8"/>
    <w:rsid w:val="00942445"/>
    <w:rsid w:val="009428F5"/>
    <w:rsid w:val="009429C6"/>
    <w:rsid w:val="00942E24"/>
    <w:rsid w:val="00942FA7"/>
    <w:rsid w:val="009431C9"/>
    <w:rsid w:val="009434D5"/>
    <w:rsid w:val="009435DF"/>
    <w:rsid w:val="00943771"/>
    <w:rsid w:val="009438E7"/>
    <w:rsid w:val="00943906"/>
    <w:rsid w:val="00943C98"/>
    <w:rsid w:val="00943D0A"/>
    <w:rsid w:val="009440A2"/>
    <w:rsid w:val="00944664"/>
    <w:rsid w:val="00944894"/>
    <w:rsid w:val="0094498A"/>
    <w:rsid w:val="00944A47"/>
    <w:rsid w:val="00944E4A"/>
    <w:rsid w:val="00944F39"/>
    <w:rsid w:val="00945B14"/>
    <w:rsid w:val="00945DCE"/>
    <w:rsid w:val="00945E14"/>
    <w:rsid w:val="00945F4E"/>
    <w:rsid w:val="0094607A"/>
    <w:rsid w:val="009463AC"/>
    <w:rsid w:val="0094666D"/>
    <w:rsid w:val="00946A92"/>
    <w:rsid w:val="00946E95"/>
    <w:rsid w:val="00947478"/>
    <w:rsid w:val="009500AC"/>
    <w:rsid w:val="009500BA"/>
    <w:rsid w:val="009501C4"/>
    <w:rsid w:val="009502D5"/>
    <w:rsid w:val="00950481"/>
    <w:rsid w:val="00950565"/>
    <w:rsid w:val="00950585"/>
    <w:rsid w:val="00950625"/>
    <w:rsid w:val="0095072C"/>
    <w:rsid w:val="00950829"/>
    <w:rsid w:val="009508C4"/>
    <w:rsid w:val="00950A2E"/>
    <w:rsid w:val="00950A35"/>
    <w:rsid w:val="009511C5"/>
    <w:rsid w:val="00951322"/>
    <w:rsid w:val="009514D7"/>
    <w:rsid w:val="00951982"/>
    <w:rsid w:val="00951ABD"/>
    <w:rsid w:val="00951D11"/>
    <w:rsid w:val="00951D9D"/>
    <w:rsid w:val="0095208F"/>
    <w:rsid w:val="009521B0"/>
    <w:rsid w:val="009524C7"/>
    <w:rsid w:val="0095297B"/>
    <w:rsid w:val="00952B6A"/>
    <w:rsid w:val="00952BC0"/>
    <w:rsid w:val="00952E30"/>
    <w:rsid w:val="00952E74"/>
    <w:rsid w:val="0095308B"/>
    <w:rsid w:val="009532C4"/>
    <w:rsid w:val="009533E0"/>
    <w:rsid w:val="0095363B"/>
    <w:rsid w:val="009537CA"/>
    <w:rsid w:val="009539E8"/>
    <w:rsid w:val="00953A0F"/>
    <w:rsid w:val="00953D1B"/>
    <w:rsid w:val="009541DA"/>
    <w:rsid w:val="0095436D"/>
    <w:rsid w:val="00954640"/>
    <w:rsid w:val="0095478B"/>
    <w:rsid w:val="00954837"/>
    <w:rsid w:val="0095490F"/>
    <w:rsid w:val="00954A4F"/>
    <w:rsid w:val="00954AC0"/>
    <w:rsid w:val="00954F17"/>
    <w:rsid w:val="00955592"/>
    <w:rsid w:val="00955641"/>
    <w:rsid w:val="00955662"/>
    <w:rsid w:val="009567AE"/>
    <w:rsid w:val="0095736B"/>
    <w:rsid w:val="00957382"/>
    <w:rsid w:val="009573B5"/>
    <w:rsid w:val="009573ED"/>
    <w:rsid w:val="009574CB"/>
    <w:rsid w:val="00957854"/>
    <w:rsid w:val="00957F6E"/>
    <w:rsid w:val="00960094"/>
    <w:rsid w:val="00960319"/>
    <w:rsid w:val="0096039F"/>
    <w:rsid w:val="0096057B"/>
    <w:rsid w:val="00960775"/>
    <w:rsid w:val="009607E1"/>
    <w:rsid w:val="00960893"/>
    <w:rsid w:val="00960EC2"/>
    <w:rsid w:val="00960F1C"/>
    <w:rsid w:val="00960F1F"/>
    <w:rsid w:val="0096106B"/>
    <w:rsid w:val="00961408"/>
    <w:rsid w:val="0096200C"/>
    <w:rsid w:val="00962116"/>
    <w:rsid w:val="009623DD"/>
    <w:rsid w:val="00962430"/>
    <w:rsid w:val="00962CC7"/>
    <w:rsid w:val="00962E48"/>
    <w:rsid w:val="00962F16"/>
    <w:rsid w:val="0096305B"/>
    <w:rsid w:val="009633B5"/>
    <w:rsid w:val="0096362E"/>
    <w:rsid w:val="009638F0"/>
    <w:rsid w:val="00963DCD"/>
    <w:rsid w:val="00963E48"/>
    <w:rsid w:val="00964121"/>
    <w:rsid w:val="00964479"/>
    <w:rsid w:val="00964510"/>
    <w:rsid w:val="00964AD0"/>
    <w:rsid w:val="00964B2B"/>
    <w:rsid w:val="00964B8F"/>
    <w:rsid w:val="00964BBA"/>
    <w:rsid w:val="00964D3D"/>
    <w:rsid w:val="0096569A"/>
    <w:rsid w:val="00965774"/>
    <w:rsid w:val="00965B6C"/>
    <w:rsid w:val="00965F9B"/>
    <w:rsid w:val="009660DA"/>
    <w:rsid w:val="00966479"/>
    <w:rsid w:val="009665A0"/>
    <w:rsid w:val="0096663D"/>
    <w:rsid w:val="009667CA"/>
    <w:rsid w:val="00966A6B"/>
    <w:rsid w:val="009670E1"/>
    <w:rsid w:val="009672E7"/>
    <w:rsid w:val="009674D3"/>
    <w:rsid w:val="009677C3"/>
    <w:rsid w:val="009679E7"/>
    <w:rsid w:val="00967DA4"/>
    <w:rsid w:val="00967EA8"/>
    <w:rsid w:val="00967F7E"/>
    <w:rsid w:val="00970311"/>
    <w:rsid w:val="009703D8"/>
    <w:rsid w:val="009704C6"/>
    <w:rsid w:val="00970529"/>
    <w:rsid w:val="00971212"/>
    <w:rsid w:val="00971507"/>
    <w:rsid w:val="00971B0C"/>
    <w:rsid w:val="00971B96"/>
    <w:rsid w:val="00971BD3"/>
    <w:rsid w:val="00971CFD"/>
    <w:rsid w:val="00971F48"/>
    <w:rsid w:val="00971F4C"/>
    <w:rsid w:val="0097228E"/>
    <w:rsid w:val="009723EC"/>
    <w:rsid w:val="00972686"/>
    <w:rsid w:val="00972688"/>
    <w:rsid w:val="009726EE"/>
    <w:rsid w:val="009726F1"/>
    <w:rsid w:val="00972957"/>
    <w:rsid w:val="00972C4C"/>
    <w:rsid w:val="00972C99"/>
    <w:rsid w:val="00972E23"/>
    <w:rsid w:val="00973542"/>
    <w:rsid w:val="00973653"/>
    <w:rsid w:val="009739A9"/>
    <w:rsid w:val="00973FD7"/>
    <w:rsid w:val="00974008"/>
    <w:rsid w:val="009744FF"/>
    <w:rsid w:val="00974582"/>
    <w:rsid w:val="0097461B"/>
    <w:rsid w:val="009747C0"/>
    <w:rsid w:val="00974949"/>
    <w:rsid w:val="00974C8B"/>
    <w:rsid w:val="00974DB6"/>
    <w:rsid w:val="00974EA4"/>
    <w:rsid w:val="0097530A"/>
    <w:rsid w:val="00975451"/>
    <w:rsid w:val="009754EB"/>
    <w:rsid w:val="009755F1"/>
    <w:rsid w:val="00975C2E"/>
    <w:rsid w:val="00975D3E"/>
    <w:rsid w:val="00975E4D"/>
    <w:rsid w:val="00976110"/>
    <w:rsid w:val="00976776"/>
    <w:rsid w:val="00976857"/>
    <w:rsid w:val="0097694D"/>
    <w:rsid w:val="00976961"/>
    <w:rsid w:val="00976DE1"/>
    <w:rsid w:val="0097713D"/>
    <w:rsid w:val="00977207"/>
    <w:rsid w:val="0097727B"/>
    <w:rsid w:val="00977499"/>
    <w:rsid w:val="00977558"/>
    <w:rsid w:val="00977629"/>
    <w:rsid w:val="0097763B"/>
    <w:rsid w:val="00977752"/>
    <w:rsid w:val="0097799E"/>
    <w:rsid w:val="00977B1A"/>
    <w:rsid w:val="00977DA5"/>
    <w:rsid w:val="00977E45"/>
    <w:rsid w:val="00977FD4"/>
    <w:rsid w:val="00980097"/>
    <w:rsid w:val="0098014E"/>
    <w:rsid w:val="00980278"/>
    <w:rsid w:val="009803E3"/>
    <w:rsid w:val="009805B8"/>
    <w:rsid w:val="009806DC"/>
    <w:rsid w:val="00980939"/>
    <w:rsid w:val="0098099A"/>
    <w:rsid w:val="00980AF6"/>
    <w:rsid w:val="00980D95"/>
    <w:rsid w:val="0098117A"/>
    <w:rsid w:val="00981294"/>
    <w:rsid w:val="009812CB"/>
    <w:rsid w:val="00981653"/>
    <w:rsid w:val="00981E83"/>
    <w:rsid w:val="00982B87"/>
    <w:rsid w:val="00982BDC"/>
    <w:rsid w:val="00983520"/>
    <w:rsid w:val="0098385A"/>
    <w:rsid w:val="009838ED"/>
    <w:rsid w:val="00983FBA"/>
    <w:rsid w:val="00984217"/>
    <w:rsid w:val="00984227"/>
    <w:rsid w:val="0098441E"/>
    <w:rsid w:val="009846E3"/>
    <w:rsid w:val="00984750"/>
    <w:rsid w:val="00984770"/>
    <w:rsid w:val="00984855"/>
    <w:rsid w:val="00984908"/>
    <w:rsid w:val="009849C3"/>
    <w:rsid w:val="00984AAA"/>
    <w:rsid w:val="00984E41"/>
    <w:rsid w:val="00985148"/>
    <w:rsid w:val="00985377"/>
    <w:rsid w:val="00985391"/>
    <w:rsid w:val="009855A1"/>
    <w:rsid w:val="009856D0"/>
    <w:rsid w:val="00985A6B"/>
    <w:rsid w:val="00985AEF"/>
    <w:rsid w:val="00985F59"/>
    <w:rsid w:val="009862FB"/>
    <w:rsid w:val="0098645D"/>
    <w:rsid w:val="00986D74"/>
    <w:rsid w:val="00986E2D"/>
    <w:rsid w:val="00986E57"/>
    <w:rsid w:val="00986E5F"/>
    <w:rsid w:val="00986F2B"/>
    <w:rsid w:val="0098723B"/>
    <w:rsid w:val="00987297"/>
    <w:rsid w:val="0098742B"/>
    <w:rsid w:val="009874D1"/>
    <w:rsid w:val="0098771C"/>
    <w:rsid w:val="00987959"/>
    <w:rsid w:val="00987A4C"/>
    <w:rsid w:val="00987ABD"/>
    <w:rsid w:val="00987B0E"/>
    <w:rsid w:val="00987CB4"/>
    <w:rsid w:val="00987D5C"/>
    <w:rsid w:val="00987D5D"/>
    <w:rsid w:val="00987DF8"/>
    <w:rsid w:val="00987E60"/>
    <w:rsid w:val="00987F98"/>
    <w:rsid w:val="00990094"/>
    <w:rsid w:val="009901FE"/>
    <w:rsid w:val="009902AF"/>
    <w:rsid w:val="009902EA"/>
    <w:rsid w:val="009904B2"/>
    <w:rsid w:val="0099054D"/>
    <w:rsid w:val="009906B2"/>
    <w:rsid w:val="009907BC"/>
    <w:rsid w:val="00990A15"/>
    <w:rsid w:val="00990A54"/>
    <w:rsid w:val="00990B3D"/>
    <w:rsid w:val="00990DEF"/>
    <w:rsid w:val="00990F81"/>
    <w:rsid w:val="00991035"/>
    <w:rsid w:val="00991057"/>
    <w:rsid w:val="00991EBB"/>
    <w:rsid w:val="00992396"/>
    <w:rsid w:val="009924A8"/>
    <w:rsid w:val="009926A7"/>
    <w:rsid w:val="009926D0"/>
    <w:rsid w:val="00992B75"/>
    <w:rsid w:val="00992DD9"/>
    <w:rsid w:val="00993081"/>
    <w:rsid w:val="009930BA"/>
    <w:rsid w:val="0099333B"/>
    <w:rsid w:val="009938B4"/>
    <w:rsid w:val="00993E01"/>
    <w:rsid w:val="00993EE5"/>
    <w:rsid w:val="0099401A"/>
    <w:rsid w:val="0099414D"/>
    <w:rsid w:val="009943C6"/>
    <w:rsid w:val="00994510"/>
    <w:rsid w:val="0099456D"/>
    <w:rsid w:val="009946DD"/>
    <w:rsid w:val="0099480A"/>
    <w:rsid w:val="00994ACD"/>
    <w:rsid w:val="00994EDA"/>
    <w:rsid w:val="00995212"/>
    <w:rsid w:val="00995297"/>
    <w:rsid w:val="0099598B"/>
    <w:rsid w:val="00995BB9"/>
    <w:rsid w:val="00995DBA"/>
    <w:rsid w:val="00995EA7"/>
    <w:rsid w:val="00995F1F"/>
    <w:rsid w:val="00996001"/>
    <w:rsid w:val="009962A8"/>
    <w:rsid w:val="00996391"/>
    <w:rsid w:val="009964D6"/>
    <w:rsid w:val="00996731"/>
    <w:rsid w:val="00996735"/>
    <w:rsid w:val="00996A16"/>
    <w:rsid w:val="00996AE3"/>
    <w:rsid w:val="00996B8B"/>
    <w:rsid w:val="00996CBC"/>
    <w:rsid w:val="00996DCC"/>
    <w:rsid w:val="00997040"/>
    <w:rsid w:val="00997062"/>
    <w:rsid w:val="009971F7"/>
    <w:rsid w:val="00997265"/>
    <w:rsid w:val="0099754E"/>
    <w:rsid w:val="009976B8"/>
    <w:rsid w:val="00997C64"/>
    <w:rsid w:val="00997F48"/>
    <w:rsid w:val="009A009C"/>
    <w:rsid w:val="009A00CD"/>
    <w:rsid w:val="009A0193"/>
    <w:rsid w:val="009A04C7"/>
    <w:rsid w:val="009A0554"/>
    <w:rsid w:val="009A0BBD"/>
    <w:rsid w:val="009A0E08"/>
    <w:rsid w:val="009A1579"/>
    <w:rsid w:val="009A15FC"/>
    <w:rsid w:val="009A179A"/>
    <w:rsid w:val="009A1B30"/>
    <w:rsid w:val="009A1EC8"/>
    <w:rsid w:val="009A2002"/>
    <w:rsid w:val="009A2069"/>
    <w:rsid w:val="009A2098"/>
    <w:rsid w:val="009A2249"/>
    <w:rsid w:val="009A238E"/>
    <w:rsid w:val="009A2426"/>
    <w:rsid w:val="009A2552"/>
    <w:rsid w:val="009A27DC"/>
    <w:rsid w:val="009A28C1"/>
    <w:rsid w:val="009A312B"/>
    <w:rsid w:val="009A3250"/>
    <w:rsid w:val="009A37FE"/>
    <w:rsid w:val="009A3B8A"/>
    <w:rsid w:val="009A3C85"/>
    <w:rsid w:val="009A3CA6"/>
    <w:rsid w:val="009A3E48"/>
    <w:rsid w:val="009A3E50"/>
    <w:rsid w:val="009A3E98"/>
    <w:rsid w:val="009A3FF9"/>
    <w:rsid w:val="009A4172"/>
    <w:rsid w:val="009A45F0"/>
    <w:rsid w:val="009A46C4"/>
    <w:rsid w:val="009A4A04"/>
    <w:rsid w:val="009A4ED0"/>
    <w:rsid w:val="009A5078"/>
    <w:rsid w:val="009A50DB"/>
    <w:rsid w:val="009A52D4"/>
    <w:rsid w:val="009A53FF"/>
    <w:rsid w:val="009A5741"/>
    <w:rsid w:val="009A5880"/>
    <w:rsid w:val="009A6038"/>
    <w:rsid w:val="009A642B"/>
    <w:rsid w:val="009A6566"/>
    <w:rsid w:val="009A68C9"/>
    <w:rsid w:val="009A6B0E"/>
    <w:rsid w:val="009A6DE1"/>
    <w:rsid w:val="009A6F58"/>
    <w:rsid w:val="009A70D7"/>
    <w:rsid w:val="009A77FC"/>
    <w:rsid w:val="009A7946"/>
    <w:rsid w:val="009A7BA1"/>
    <w:rsid w:val="009B03CC"/>
    <w:rsid w:val="009B05BF"/>
    <w:rsid w:val="009B08C9"/>
    <w:rsid w:val="009B0AA6"/>
    <w:rsid w:val="009B0D18"/>
    <w:rsid w:val="009B1274"/>
    <w:rsid w:val="009B18BD"/>
    <w:rsid w:val="009B1B82"/>
    <w:rsid w:val="009B1EDC"/>
    <w:rsid w:val="009B20C8"/>
    <w:rsid w:val="009B213B"/>
    <w:rsid w:val="009B2222"/>
    <w:rsid w:val="009B2250"/>
    <w:rsid w:val="009B2703"/>
    <w:rsid w:val="009B2AA8"/>
    <w:rsid w:val="009B2ADA"/>
    <w:rsid w:val="009B2BCE"/>
    <w:rsid w:val="009B2F54"/>
    <w:rsid w:val="009B3311"/>
    <w:rsid w:val="009B338B"/>
    <w:rsid w:val="009B36A6"/>
    <w:rsid w:val="009B37FE"/>
    <w:rsid w:val="009B3B99"/>
    <w:rsid w:val="009B3CDC"/>
    <w:rsid w:val="009B3D1F"/>
    <w:rsid w:val="009B4016"/>
    <w:rsid w:val="009B437E"/>
    <w:rsid w:val="009B4530"/>
    <w:rsid w:val="009B460D"/>
    <w:rsid w:val="009B49F6"/>
    <w:rsid w:val="009B4A46"/>
    <w:rsid w:val="009B4E38"/>
    <w:rsid w:val="009B4EF5"/>
    <w:rsid w:val="009B4FC8"/>
    <w:rsid w:val="009B51F1"/>
    <w:rsid w:val="009B562B"/>
    <w:rsid w:val="009B570C"/>
    <w:rsid w:val="009B5976"/>
    <w:rsid w:val="009B5F8E"/>
    <w:rsid w:val="009B6259"/>
    <w:rsid w:val="009B64AE"/>
    <w:rsid w:val="009B64EC"/>
    <w:rsid w:val="009B6587"/>
    <w:rsid w:val="009B6830"/>
    <w:rsid w:val="009B6970"/>
    <w:rsid w:val="009B69F5"/>
    <w:rsid w:val="009B6B19"/>
    <w:rsid w:val="009B6E86"/>
    <w:rsid w:val="009B6F78"/>
    <w:rsid w:val="009B6F8C"/>
    <w:rsid w:val="009B6FA2"/>
    <w:rsid w:val="009B7183"/>
    <w:rsid w:val="009B73AB"/>
    <w:rsid w:val="009B74F1"/>
    <w:rsid w:val="009B75A6"/>
    <w:rsid w:val="009B765C"/>
    <w:rsid w:val="009B7B6E"/>
    <w:rsid w:val="009B7E10"/>
    <w:rsid w:val="009B7EAF"/>
    <w:rsid w:val="009C035D"/>
    <w:rsid w:val="009C037C"/>
    <w:rsid w:val="009C048C"/>
    <w:rsid w:val="009C05E9"/>
    <w:rsid w:val="009C0636"/>
    <w:rsid w:val="009C0A1B"/>
    <w:rsid w:val="009C0D9E"/>
    <w:rsid w:val="009C0DAB"/>
    <w:rsid w:val="009C132B"/>
    <w:rsid w:val="009C1398"/>
    <w:rsid w:val="009C14CC"/>
    <w:rsid w:val="009C14DA"/>
    <w:rsid w:val="009C19F7"/>
    <w:rsid w:val="009C1BB4"/>
    <w:rsid w:val="009C1BBD"/>
    <w:rsid w:val="009C1C78"/>
    <w:rsid w:val="009C1FB6"/>
    <w:rsid w:val="009C20C6"/>
    <w:rsid w:val="009C2A89"/>
    <w:rsid w:val="009C2ADB"/>
    <w:rsid w:val="009C2D22"/>
    <w:rsid w:val="009C3087"/>
    <w:rsid w:val="009C31C9"/>
    <w:rsid w:val="009C31E7"/>
    <w:rsid w:val="009C328C"/>
    <w:rsid w:val="009C377C"/>
    <w:rsid w:val="009C3AC8"/>
    <w:rsid w:val="009C3BC7"/>
    <w:rsid w:val="009C3D24"/>
    <w:rsid w:val="009C42BA"/>
    <w:rsid w:val="009C42BC"/>
    <w:rsid w:val="009C47F8"/>
    <w:rsid w:val="009C48BD"/>
    <w:rsid w:val="009C4B9A"/>
    <w:rsid w:val="009C525C"/>
    <w:rsid w:val="009C5433"/>
    <w:rsid w:val="009C59DE"/>
    <w:rsid w:val="009C5C8E"/>
    <w:rsid w:val="009C5D7B"/>
    <w:rsid w:val="009C6D83"/>
    <w:rsid w:val="009C6F6E"/>
    <w:rsid w:val="009C7321"/>
    <w:rsid w:val="009C796E"/>
    <w:rsid w:val="009C79C8"/>
    <w:rsid w:val="009C79CF"/>
    <w:rsid w:val="009C7AED"/>
    <w:rsid w:val="009C7C40"/>
    <w:rsid w:val="009D014E"/>
    <w:rsid w:val="009D01D3"/>
    <w:rsid w:val="009D0258"/>
    <w:rsid w:val="009D02F8"/>
    <w:rsid w:val="009D0394"/>
    <w:rsid w:val="009D03C4"/>
    <w:rsid w:val="009D03D9"/>
    <w:rsid w:val="009D0703"/>
    <w:rsid w:val="009D07FA"/>
    <w:rsid w:val="009D08D1"/>
    <w:rsid w:val="009D0D5B"/>
    <w:rsid w:val="009D0EAE"/>
    <w:rsid w:val="009D12E4"/>
    <w:rsid w:val="009D12FB"/>
    <w:rsid w:val="009D1596"/>
    <w:rsid w:val="009D19AA"/>
    <w:rsid w:val="009D1BF4"/>
    <w:rsid w:val="009D1DFA"/>
    <w:rsid w:val="009D2129"/>
    <w:rsid w:val="009D217C"/>
    <w:rsid w:val="009D2483"/>
    <w:rsid w:val="009D2754"/>
    <w:rsid w:val="009D28C2"/>
    <w:rsid w:val="009D2D6A"/>
    <w:rsid w:val="009D3162"/>
    <w:rsid w:val="009D326E"/>
    <w:rsid w:val="009D3383"/>
    <w:rsid w:val="009D339A"/>
    <w:rsid w:val="009D371A"/>
    <w:rsid w:val="009D3887"/>
    <w:rsid w:val="009D3BC6"/>
    <w:rsid w:val="009D3C20"/>
    <w:rsid w:val="009D3EA3"/>
    <w:rsid w:val="009D4183"/>
    <w:rsid w:val="009D441E"/>
    <w:rsid w:val="009D4547"/>
    <w:rsid w:val="009D45D2"/>
    <w:rsid w:val="009D4644"/>
    <w:rsid w:val="009D4783"/>
    <w:rsid w:val="009D4A8D"/>
    <w:rsid w:val="009D4A9B"/>
    <w:rsid w:val="009D4B65"/>
    <w:rsid w:val="009D4F7B"/>
    <w:rsid w:val="009D4FC6"/>
    <w:rsid w:val="009D528D"/>
    <w:rsid w:val="009D545D"/>
    <w:rsid w:val="009D5C2B"/>
    <w:rsid w:val="009D5DCD"/>
    <w:rsid w:val="009D618D"/>
    <w:rsid w:val="009D638D"/>
    <w:rsid w:val="009D690D"/>
    <w:rsid w:val="009D6BC2"/>
    <w:rsid w:val="009D6CB3"/>
    <w:rsid w:val="009D6F7C"/>
    <w:rsid w:val="009D6FEA"/>
    <w:rsid w:val="009D73F8"/>
    <w:rsid w:val="009D75D3"/>
    <w:rsid w:val="009D7A0F"/>
    <w:rsid w:val="009D7D00"/>
    <w:rsid w:val="009D7D52"/>
    <w:rsid w:val="009E02A1"/>
    <w:rsid w:val="009E0936"/>
    <w:rsid w:val="009E1593"/>
    <w:rsid w:val="009E1A7B"/>
    <w:rsid w:val="009E1B3F"/>
    <w:rsid w:val="009E25F9"/>
    <w:rsid w:val="009E2F79"/>
    <w:rsid w:val="009E2F99"/>
    <w:rsid w:val="009E30A9"/>
    <w:rsid w:val="009E3501"/>
    <w:rsid w:val="009E3546"/>
    <w:rsid w:val="009E3C8C"/>
    <w:rsid w:val="009E3DD7"/>
    <w:rsid w:val="009E3EE1"/>
    <w:rsid w:val="009E4028"/>
    <w:rsid w:val="009E4349"/>
    <w:rsid w:val="009E43FE"/>
    <w:rsid w:val="009E45C0"/>
    <w:rsid w:val="009E47F1"/>
    <w:rsid w:val="009E49F4"/>
    <w:rsid w:val="009E4C0E"/>
    <w:rsid w:val="009E4C25"/>
    <w:rsid w:val="009E4D54"/>
    <w:rsid w:val="009E4FC0"/>
    <w:rsid w:val="009E5089"/>
    <w:rsid w:val="009E525D"/>
    <w:rsid w:val="009E5509"/>
    <w:rsid w:val="009E59D9"/>
    <w:rsid w:val="009E5CA2"/>
    <w:rsid w:val="009E5EED"/>
    <w:rsid w:val="009E5F9D"/>
    <w:rsid w:val="009E6253"/>
    <w:rsid w:val="009E6366"/>
    <w:rsid w:val="009E6709"/>
    <w:rsid w:val="009E70C0"/>
    <w:rsid w:val="009E7357"/>
    <w:rsid w:val="009E75BA"/>
    <w:rsid w:val="009E79CD"/>
    <w:rsid w:val="009E7A0B"/>
    <w:rsid w:val="009E7AC8"/>
    <w:rsid w:val="009E7F0A"/>
    <w:rsid w:val="009E7F1B"/>
    <w:rsid w:val="009E7FD8"/>
    <w:rsid w:val="009F031F"/>
    <w:rsid w:val="009F06DC"/>
    <w:rsid w:val="009F09B1"/>
    <w:rsid w:val="009F0A33"/>
    <w:rsid w:val="009F0BF7"/>
    <w:rsid w:val="009F0DBA"/>
    <w:rsid w:val="009F0E23"/>
    <w:rsid w:val="009F10D4"/>
    <w:rsid w:val="009F11A1"/>
    <w:rsid w:val="009F1498"/>
    <w:rsid w:val="009F16A8"/>
    <w:rsid w:val="009F16D2"/>
    <w:rsid w:val="009F1762"/>
    <w:rsid w:val="009F1DBC"/>
    <w:rsid w:val="009F2062"/>
    <w:rsid w:val="009F248D"/>
    <w:rsid w:val="009F26E4"/>
    <w:rsid w:val="009F288E"/>
    <w:rsid w:val="009F29DC"/>
    <w:rsid w:val="009F2A69"/>
    <w:rsid w:val="009F2C61"/>
    <w:rsid w:val="009F2C82"/>
    <w:rsid w:val="009F2CBF"/>
    <w:rsid w:val="009F2D6C"/>
    <w:rsid w:val="009F311C"/>
    <w:rsid w:val="009F3128"/>
    <w:rsid w:val="009F31FA"/>
    <w:rsid w:val="009F3305"/>
    <w:rsid w:val="009F349A"/>
    <w:rsid w:val="009F36EA"/>
    <w:rsid w:val="009F3A05"/>
    <w:rsid w:val="009F3AE4"/>
    <w:rsid w:val="009F3BE2"/>
    <w:rsid w:val="009F3C12"/>
    <w:rsid w:val="009F3C64"/>
    <w:rsid w:val="009F3CBE"/>
    <w:rsid w:val="009F3D02"/>
    <w:rsid w:val="009F3F56"/>
    <w:rsid w:val="009F3F8D"/>
    <w:rsid w:val="009F4145"/>
    <w:rsid w:val="009F4478"/>
    <w:rsid w:val="009F4593"/>
    <w:rsid w:val="009F489E"/>
    <w:rsid w:val="009F489F"/>
    <w:rsid w:val="009F5180"/>
    <w:rsid w:val="009F51EF"/>
    <w:rsid w:val="009F5270"/>
    <w:rsid w:val="009F53E9"/>
    <w:rsid w:val="009F54C4"/>
    <w:rsid w:val="009F55E4"/>
    <w:rsid w:val="009F567C"/>
    <w:rsid w:val="009F56AD"/>
    <w:rsid w:val="009F5845"/>
    <w:rsid w:val="009F5872"/>
    <w:rsid w:val="009F5A73"/>
    <w:rsid w:val="009F5FF2"/>
    <w:rsid w:val="009F61B8"/>
    <w:rsid w:val="009F6939"/>
    <w:rsid w:val="009F6A16"/>
    <w:rsid w:val="009F6CFD"/>
    <w:rsid w:val="009F6F51"/>
    <w:rsid w:val="009F7076"/>
    <w:rsid w:val="009F759D"/>
    <w:rsid w:val="009F784E"/>
    <w:rsid w:val="009F78F4"/>
    <w:rsid w:val="009F7907"/>
    <w:rsid w:val="009F79E4"/>
    <w:rsid w:val="009F7A38"/>
    <w:rsid w:val="009F7C04"/>
    <w:rsid w:val="009F7D11"/>
    <w:rsid w:val="00A00049"/>
    <w:rsid w:val="00A001ED"/>
    <w:rsid w:val="00A00656"/>
    <w:rsid w:val="00A00667"/>
    <w:rsid w:val="00A00949"/>
    <w:rsid w:val="00A00A4A"/>
    <w:rsid w:val="00A00BE9"/>
    <w:rsid w:val="00A00D03"/>
    <w:rsid w:val="00A00DE4"/>
    <w:rsid w:val="00A01056"/>
    <w:rsid w:val="00A010BF"/>
    <w:rsid w:val="00A01AF9"/>
    <w:rsid w:val="00A01BCE"/>
    <w:rsid w:val="00A01E9D"/>
    <w:rsid w:val="00A023FF"/>
    <w:rsid w:val="00A02B1B"/>
    <w:rsid w:val="00A02B2D"/>
    <w:rsid w:val="00A02E79"/>
    <w:rsid w:val="00A02F47"/>
    <w:rsid w:val="00A0311E"/>
    <w:rsid w:val="00A032CE"/>
    <w:rsid w:val="00A03371"/>
    <w:rsid w:val="00A0341E"/>
    <w:rsid w:val="00A03586"/>
    <w:rsid w:val="00A03937"/>
    <w:rsid w:val="00A03BF7"/>
    <w:rsid w:val="00A03C25"/>
    <w:rsid w:val="00A03FC9"/>
    <w:rsid w:val="00A04310"/>
    <w:rsid w:val="00A047D1"/>
    <w:rsid w:val="00A04B62"/>
    <w:rsid w:val="00A04BC8"/>
    <w:rsid w:val="00A0523C"/>
    <w:rsid w:val="00A055AE"/>
    <w:rsid w:val="00A05911"/>
    <w:rsid w:val="00A0632B"/>
    <w:rsid w:val="00A06443"/>
    <w:rsid w:val="00A06564"/>
    <w:rsid w:val="00A06C1E"/>
    <w:rsid w:val="00A06C67"/>
    <w:rsid w:val="00A06F65"/>
    <w:rsid w:val="00A07267"/>
    <w:rsid w:val="00A0743E"/>
    <w:rsid w:val="00A075DC"/>
    <w:rsid w:val="00A076DA"/>
    <w:rsid w:val="00A077B8"/>
    <w:rsid w:val="00A100CD"/>
    <w:rsid w:val="00A1017B"/>
    <w:rsid w:val="00A10718"/>
    <w:rsid w:val="00A1075E"/>
    <w:rsid w:val="00A10F49"/>
    <w:rsid w:val="00A10FA7"/>
    <w:rsid w:val="00A11148"/>
    <w:rsid w:val="00A112D6"/>
    <w:rsid w:val="00A113E3"/>
    <w:rsid w:val="00A114E9"/>
    <w:rsid w:val="00A11550"/>
    <w:rsid w:val="00A1156B"/>
    <w:rsid w:val="00A115D0"/>
    <w:rsid w:val="00A117A8"/>
    <w:rsid w:val="00A118EE"/>
    <w:rsid w:val="00A11A96"/>
    <w:rsid w:val="00A11BF7"/>
    <w:rsid w:val="00A11BFD"/>
    <w:rsid w:val="00A1201D"/>
    <w:rsid w:val="00A1211D"/>
    <w:rsid w:val="00A121F9"/>
    <w:rsid w:val="00A126C2"/>
    <w:rsid w:val="00A126EE"/>
    <w:rsid w:val="00A126F8"/>
    <w:rsid w:val="00A12981"/>
    <w:rsid w:val="00A12AEC"/>
    <w:rsid w:val="00A12E79"/>
    <w:rsid w:val="00A12EC7"/>
    <w:rsid w:val="00A12F9C"/>
    <w:rsid w:val="00A12FBB"/>
    <w:rsid w:val="00A1314A"/>
    <w:rsid w:val="00A132CA"/>
    <w:rsid w:val="00A13911"/>
    <w:rsid w:val="00A1395E"/>
    <w:rsid w:val="00A13A18"/>
    <w:rsid w:val="00A13EDC"/>
    <w:rsid w:val="00A13FDB"/>
    <w:rsid w:val="00A14336"/>
    <w:rsid w:val="00A144D4"/>
    <w:rsid w:val="00A146AC"/>
    <w:rsid w:val="00A147B9"/>
    <w:rsid w:val="00A148DC"/>
    <w:rsid w:val="00A14B0A"/>
    <w:rsid w:val="00A14DFA"/>
    <w:rsid w:val="00A15454"/>
    <w:rsid w:val="00A15572"/>
    <w:rsid w:val="00A1586A"/>
    <w:rsid w:val="00A158DD"/>
    <w:rsid w:val="00A15C2F"/>
    <w:rsid w:val="00A15CA1"/>
    <w:rsid w:val="00A15D4A"/>
    <w:rsid w:val="00A15E20"/>
    <w:rsid w:val="00A162F2"/>
    <w:rsid w:val="00A1672D"/>
    <w:rsid w:val="00A168DA"/>
    <w:rsid w:val="00A16CAD"/>
    <w:rsid w:val="00A16D1C"/>
    <w:rsid w:val="00A16E48"/>
    <w:rsid w:val="00A17098"/>
    <w:rsid w:val="00A1711B"/>
    <w:rsid w:val="00A1727C"/>
    <w:rsid w:val="00A172F9"/>
    <w:rsid w:val="00A1746B"/>
    <w:rsid w:val="00A17729"/>
    <w:rsid w:val="00A17888"/>
    <w:rsid w:val="00A17C46"/>
    <w:rsid w:val="00A20072"/>
    <w:rsid w:val="00A20366"/>
    <w:rsid w:val="00A20515"/>
    <w:rsid w:val="00A205BD"/>
    <w:rsid w:val="00A208C3"/>
    <w:rsid w:val="00A20B22"/>
    <w:rsid w:val="00A20CFD"/>
    <w:rsid w:val="00A20F1B"/>
    <w:rsid w:val="00A21235"/>
    <w:rsid w:val="00A21335"/>
    <w:rsid w:val="00A21427"/>
    <w:rsid w:val="00A21445"/>
    <w:rsid w:val="00A215F9"/>
    <w:rsid w:val="00A217B9"/>
    <w:rsid w:val="00A21B24"/>
    <w:rsid w:val="00A21C19"/>
    <w:rsid w:val="00A21E55"/>
    <w:rsid w:val="00A21ED1"/>
    <w:rsid w:val="00A21FD4"/>
    <w:rsid w:val="00A2230A"/>
    <w:rsid w:val="00A2270B"/>
    <w:rsid w:val="00A22721"/>
    <w:rsid w:val="00A22848"/>
    <w:rsid w:val="00A229B2"/>
    <w:rsid w:val="00A22ED9"/>
    <w:rsid w:val="00A22EF6"/>
    <w:rsid w:val="00A22F78"/>
    <w:rsid w:val="00A22FCC"/>
    <w:rsid w:val="00A23096"/>
    <w:rsid w:val="00A23303"/>
    <w:rsid w:val="00A233C3"/>
    <w:rsid w:val="00A23850"/>
    <w:rsid w:val="00A23984"/>
    <w:rsid w:val="00A23A65"/>
    <w:rsid w:val="00A23DA2"/>
    <w:rsid w:val="00A23F02"/>
    <w:rsid w:val="00A23F9C"/>
    <w:rsid w:val="00A23FCD"/>
    <w:rsid w:val="00A2403A"/>
    <w:rsid w:val="00A24114"/>
    <w:rsid w:val="00A241D5"/>
    <w:rsid w:val="00A24AE4"/>
    <w:rsid w:val="00A24DCE"/>
    <w:rsid w:val="00A24F9A"/>
    <w:rsid w:val="00A253D8"/>
    <w:rsid w:val="00A25926"/>
    <w:rsid w:val="00A25C0F"/>
    <w:rsid w:val="00A25D16"/>
    <w:rsid w:val="00A26444"/>
    <w:rsid w:val="00A2656E"/>
    <w:rsid w:val="00A266DF"/>
    <w:rsid w:val="00A268C1"/>
    <w:rsid w:val="00A268EC"/>
    <w:rsid w:val="00A26A4A"/>
    <w:rsid w:val="00A26DEA"/>
    <w:rsid w:val="00A26E86"/>
    <w:rsid w:val="00A26FA2"/>
    <w:rsid w:val="00A27026"/>
    <w:rsid w:val="00A271D7"/>
    <w:rsid w:val="00A272A4"/>
    <w:rsid w:val="00A2774A"/>
    <w:rsid w:val="00A2791B"/>
    <w:rsid w:val="00A27B9C"/>
    <w:rsid w:val="00A3019B"/>
    <w:rsid w:val="00A3021F"/>
    <w:rsid w:val="00A3032F"/>
    <w:rsid w:val="00A303F8"/>
    <w:rsid w:val="00A30DDA"/>
    <w:rsid w:val="00A30DF3"/>
    <w:rsid w:val="00A3152B"/>
    <w:rsid w:val="00A31766"/>
    <w:rsid w:val="00A317F8"/>
    <w:rsid w:val="00A31996"/>
    <w:rsid w:val="00A31CBA"/>
    <w:rsid w:val="00A31CCB"/>
    <w:rsid w:val="00A31F5B"/>
    <w:rsid w:val="00A31F90"/>
    <w:rsid w:val="00A32582"/>
    <w:rsid w:val="00A3258F"/>
    <w:rsid w:val="00A32596"/>
    <w:rsid w:val="00A3281F"/>
    <w:rsid w:val="00A32BB9"/>
    <w:rsid w:val="00A33208"/>
    <w:rsid w:val="00A33212"/>
    <w:rsid w:val="00A33351"/>
    <w:rsid w:val="00A3341B"/>
    <w:rsid w:val="00A33438"/>
    <w:rsid w:val="00A334B3"/>
    <w:rsid w:val="00A33661"/>
    <w:rsid w:val="00A336C4"/>
    <w:rsid w:val="00A337D9"/>
    <w:rsid w:val="00A33F7A"/>
    <w:rsid w:val="00A3406F"/>
    <w:rsid w:val="00A34120"/>
    <w:rsid w:val="00A34591"/>
    <w:rsid w:val="00A347B6"/>
    <w:rsid w:val="00A3485C"/>
    <w:rsid w:val="00A34F6D"/>
    <w:rsid w:val="00A35456"/>
    <w:rsid w:val="00A354FF"/>
    <w:rsid w:val="00A35532"/>
    <w:rsid w:val="00A35543"/>
    <w:rsid w:val="00A35595"/>
    <w:rsid w:val="00A355CA"/>
    <w:rsid w:val="00A356C4"/>
    <w:rsid w:val="00A357B5"/>
    <w:rsid w:val="00A35980"/>
    <w:rsid w:val="00A35BCA"/>
    <w:rsid w:val="00A35BD3"/>
    <w:rsid w:val="00A35F2B"/>
    <w:rsid w:val="00A35FE7"/>
    <w:rsid w:val="00A364E7"/>
    <w:rsid w:val="00A36581"/>
    <w:rsid w:val="00A369A3"/>
    <w:rsid w:val="00A36A5E"/>
    <w:rsid w:val="00A36A90"/>
    <w:rsid w:val="00A36C48"/>
    <w:rsid w:val="00A36D2B"/>
    <w:rsid w:val="00A36D75"/>
    <w:rsid w:val="00A36E0E"/>
    <w:rsid w:val="00A3700A"/>
    <w:rsid w:val="00A370B2"/>
    <w:rsid w:val="00A3739E"/>
    <w:rsid w:val="00A37412"/>
    <w:rsid w:val="00A374D7"/>
    <w:rsid w:val="00A375BD"/>
    <w:rsid w:val="00A378F7"/>
    <w:rsid w:val="00A37D30"/>
    <w:rsid w:val="00A37D60"/>
    <w:rsid w:val="00A40099"/>
    <w:rsid w:val="00A402A4"/>
    <w:rsid w:val="00A405DA"/>
    <w:rsid w:val="00A407BE"/>
    <w:rsid w:val="00A40B42"/>
    <w:rsid w:val="00A40C48"/>
    <w:rsid w:val="00A40DD2"/>
    <w:rsid w:val="00A40E09"/>
    <w:rsid w:val="00A40EBA"/>
    <w:rsid w:val="00A412B8"/>
    <w:rsid w:val="00A41FB2"/>
    <w:rsid w:val="00A4204A"/>
    <w:rsid w:val="00A4224B"/>
    <w:rsid w:val="00A423DE"/>
    <w:rsid w:val="00A42465"/>
    <w:rsid w:val="00A42567"/>
    <w:rsid w:val="00A42784"/>
    <w:rsid w:val="00A42BAD"/>
    <w:rsid w:val="00A42D81"/>
    <w:rsid w:val="00A43120"/>
    <w:rsid w:val="00A434C7"/>
    <w:rsid w:val="00A4365A"/>
    <w:rsid w:val="00A43DAF"/>
    <w:rsid w:val="00A43EB6"/>
    <w:rsid w:val="00A440E4"/>
    <w:rsid w:val="00A4432C"/>
    <w:rsid w:val="00A4445B"/>
    <w:rsid w:val="00A444AD"/>
    <w:rsid w:val="00A4466A"/>
    <w:rsid w:val="00A447B7"/>
    <w:rsid w:val="00A4495F"/>
    <w:rsid w:val="00A44AAC"/>
    <w:rsid w:val="00A44F4E"/>
    <w:rsid w:val="00A455CA"/>
    <w:rsid w:val="00A4576C"/>
    <w:rsid w:val="00A458D1"/>
    <w:rsid w:val="00A4599E"/>
    <w:rsid w:val="00A45A00"/>
    <w:rsid w:val="00A45EFD"/>
    <w:rsid w:val="00A45FA3"/>
    <w:rsid w:val="00A4607D"/>
    <w:rsid w:val="00A46210"/>
    <w:rsid w:val="00A4646C"/>
    <w:rsid w:val="00A46582"/>
    <w:rsid w:val="00A466D3"/>
    <w:rsid w:val="00A46B44"/>
    <w:rsid w:val="00A46BAA"/>
    <w:rsid w:val="00A46BF1"/>
    <w:rsid w:val="00A46CC9"/>
    <w:rsid w:val="00A471A2"/>
    <w:rsid w:val="00A474B6"/>
    <w:rsid w:val="00A47D90"/>
    <w:rsid w:val="00A47E45"/>
    <w:rsid w:val="00A50878"/>
    <w:rsid w:val="00A50C24"/>
    <w:rsid w:val="00A50D9C"/>
    <w:rsid w:val="00A50FC1"/>
    <w:rsid w:val="00A50FF5"/>
    <w:rsid w:val="00A5150A"/>
    <w:rsid w:val="00A515F3"/>
    <w:rsid w:val="00A5171E"/>
    <w:rsid w:val="00A51907"/>
    <w:rsid w:val="00A51A68"/>
    <w:rsid w:val="00A51A8F"/>
    <w:rsid w:val="00A51C32"/>
    <w:rsid w:val="00A51C53"/>
    <w:rsid w:val="00A5225F"/>
    <w:rsid w:val="00A52263"/>
    <w:rsid w:val="00A5263C"/>
    <w:rsid w:val="00A527C0"/>
    <w:rsid w:val="00A528DC"/>
    <w:rsid w:val="00A52AAB"/>
    <w:rsid w:val="00A52FB1"/>
    <w:rsid w:val="00A5310F"/>
    <w:rsid w:val="00A5311F"/>
    <w:rsid w:val="00A53141"/>
    <w:rsid w:val="00A532B9"/>
    <w:rsid w:val="00A53449"/>
    <w:rsid w:val="00A5345D"/>
    <w:rsid w:val="00A535D1"/>
    <w:rsid w:val="00A53604"/>
    <w:rsid w:val="00A53656"/>
    <w:rsid w:val="00A53CF1"/>
    <w:rsid w:val="00A53F93"/>
    <w:rsid w:val="00A54001"/>
    <w:rsid w:val="00A5403A"/>
    <w:rsid w:val="00A540E4"/>
    <w:rsid w:val="00A543AB"/>
    <w:rsid w:val="00A5468E"/>
    <w:rsid w:val="00A546C4"/>
    <w:rsid w:val="00A548D0"/>
    <w:rsid w:val="00A54D90"/>
    <w:rsid w:val="00A54DE0"/>
    <w:rsid w:val="00A54EC2"/>
    <w:rsid w:val="00A54ECB"/>
    <w:rsid w:val="00A55250"/>
    <w:rsid w:val="00A55448"/>
    <w:rsid w:val="00A55501"/>
    <w:rsid w:val="00A555B2"/>
    <w:rsid w:val="00A5589A"/>
    <w:rsid w:val="00A559C7"/>
    <w:rsid w:val="00A55A7A"/>
    <w:rsid w:val="00A55B00"/>
    <w:rsid w:val="00A55DCE"/>
    <w:rsid w:val="00A560BA"/>
    <w:rsid w:val="00A56352"/>
    <w:rsid w:val="00A5652D"/>
    <w:rsid w:val="00A569B6"/>
    <w:rsid w:val="00A56FB5"/>
    <w:rsid w:val="00A570C6"/>
    <w:rsid w:val="00A571EB"/>
    <w:rsid w:val="00A57212"/>
    <w:rsid w:val="00A5733A"/>
    <w:rsid w:val="00A57909"/>
    <w:rsid w:val="00A5792A"/>
    <w:rsid w:val="00A6007D"/>
    <w:rsid w:val="00A60101"/>
    <w:rsid w:val="00A601D5"/>
    <w:rsid w:val="00A601E2"/>
    <w:rsid w:val="00A60235"/>
    <w:rsid w:val="00A607DE"/>
    <w:rsid w:val="00A609CA"/>
    <w:rsid w:val="00A609F1"/>
    <w:rsid w:val="00A60D1D"/>
    <w:rsid w:val="00A6109B"/>
    <w:rsid w:val="00A6167B"/>
    <w:rsid w:val="00A61A42"/>
    <w:rsid w:val="00A61B39"/>
    <w:rsid w:val="00A61CA9"/>
    <w:rsid w:val="00A61EA2"/>
    <w:rsid w:val="00A62093"/>
    <w:rsid w:val="00A621DC"/>
    <w:rsid w:val="00A6245F"/>
    <w:rsid w:val="00A6252A"/>
    <w:rsid w:val="00A626A0"/>
    <w:rsid w:val="00A62757"/>
    <w:rsid w:val="00A63197"/>
    <w:rsid w:val="00A631AC"/>
    <w:rsid w:val="00A633D9"/>
    <w:rsid w:val="00A63482"/>
    <w:rsid w:val="00A63A14"/>
    <w:rsid w:val="00A63A58"/>
    <w:rsid w:val="00A63B52"/>
    <w:rsid w:val="00A63C3B"/>
    <w:rsid w:val="00A63E1F"/>
    <w:rsid w:val="00A63E76"/>
    <w:rsid w:val="00A64036"/>
    <w:rsid w:val="00A641D1"/>
    <w:rsid w:val="00A64668"/>
    <w:rsid w:val="00A646DB"/>
    <w:rsid w:val="00A64753"/>
    <w:rsid w:val="00A64B93"/>
    <w:rsid w:val="00A64BDC"/>
    <w:rsid w:val="00A64CBF"/>
    <w:rsid w:val="00A64FBA"/>
    <w:rsid w:val="00A65009"/>
    <w:rsid w:val="00A652CE"/>
    <w:rsid w:val="00A6541D"/>
    <w:rsid w:val="00A65584"/>
    <w:rsid w:val="00A655C9"/>
    <w:rsid w:val="00A656A2"/>
    <w:rsid w:val="00A65C0A"/>
    <w:rsid w:val="00A65CF3"/>
    <w:rsid w:val="00A65D68"/>
    <w:rsid w:val="00A65E19"/>
    <w:rsid w:val="00A661D2"/>
    <w:rsid w:val="00A66218"/>
    <w:rsid w:val="00A667AA"/>
    <w:rsid w:val="00A667CE"/>
    <w:rsid w:val="00A66B26"/>
    <w:rsid w:val="00A66BA2"/>
    <w:rsid w:val="00A66FB3"/>
    <w:rsid w:val="00A675B4"/>
    <w:rsid w:val="00A67821"/>
    <w:rsid w:val="00A67907"/>
    <w:rsid w:val="00A6795C"/>
    <w:rsid w:val="00A70239"/>
    <w:rsid w:val="00A702D7"/>
    <w:rsid w:val="00A704B2"/>
    <w:rsid w:val="00A70657"/>
    <w:rsid w:val="00A709A2"/>
    <w:rsid w:val="00A70D87"/>
    <w:rsid w:val="00A70F21"/>
    <w:rsid w:val="00A71078"/>
    <w:rsid w:val="00A710A5"/>
    <w:rsid w:val="00A7136C"/>
    <w:rsid w:val="00A713D2"/>
    <w:rsid w:val="00A716C5"/>
    <w:rsid w:val="00A7187E"/>
    <w:rsid w:val="00A71BBF"/>
    <w:rsid w:val="00A71C74"/>
    <w:rsid w:val="00A71EAC"/>
    <w:rsid w:val="00A720C6"/>
    <w:rsid w:val="00A72229"/>
    <w:rsid w:val="00A72483"/>
    <w:rsid w:val="00A724A5"/>
    <w:rsid w:val="00A72652"/>
    <w:rsid w:val="00A72981"/>
    <w:rsid w:val="00A72DD3"/>
    <w:rsid w:val="00A72F1D"/>
    <w:rsid w:val="00A7311A"/>
    <w:rsid w:val="00A73349"/>
    <w:rsid w:val="00A7338D"/>
    <w:rsid w:val="00A733DD"/>
    <w:rsid w:val="00A73428"/>
    <w:rsid w:val="00A735D1"/>
    <w:rsid w:val="00A7365E"/>
    <w:rsid w:val="00A73985"/>
    <w:rsid w:val="00A73A35"/>
    <w:rsid w:val="00A73ADE"/>
    <w:rsid w:val="00A73B9F"/>
    <w:rsid w:val="00A73FBB"/>
    <w:rsid w:val="00A741D7"/>
    <w:rsid w:val="00A74237"/>
    <w:rsid w:val="00A74410"/>
    <w:rsid w:val="00A744D1"/>
    <w:rsid w:val="00A74564"/>
    <w:rsid w:val="00A74AC8"/>
    <w:rsid w:val="00A74B5A"/>
    <w:rsid w:val="00A74C03"/>
    <w:rsid w:val="00A74C9B"/>
    <w:rsid w:val="00A74EAD"/>
    <w:rsid w:val="00A74F25"/>
    <w:rsid w:val="00A74F8C"/>
    <w:rsid w:val="00A75828"/>
    <w:rsid w:val="00A7585B"/>
    <w:rsid w:val="00A75C3C"/>
    <w:rsid w:val="00A75D8F"/>
    <w:rsid w:val="00A75E43"/>
    <w:rsid w:val="00A75E8C"/>
    <w:rsid w:val="00A7608A"/>
    <w:rsid w:val="00A7631B"/>
    <w:rsid w:val="00A76692"/>
    <w:rsid w:val="00A769C3"/>
    <w:rsid w:val="00A76DC4"/>
    <w:rsid w:val="00A76DE2"/>
    <w:rsid w:val="00A76E35"/>
    <w:rsid w:val="00A775C1"/>
    <w:rsid w:val="00A777B6"/>
    <w:rsid w:val="00A77C3D"/>
    <w:rsid w:val="00A77D29"/>
    <w:rsid w:val="00A77ED2"/>
    <w:rsid w:val="00A8017D"/>
    <w:rsid w:val="00A80611"/>
    <w:rsid w:val="00A809A0"/>
    <w:rsid w:val="00A80CB3"/>
    <w:rsid w:val="00A80E3A"/>
    <w:rsid w:val="00A8108B"/>
    <w:rsid w:val="00A817A2"/>
    <w:rsid w:val="00A81999"/>
    <w:rsid w:val="00A81B24"/>
    <w:rsid w:val="00A81E24"/>
    <w:rsid w:val="00A820B5"/>
    <w:rsid w:val="00A82192"/>
    <w:rsid w:val="00A82249"/>
    <w:rsid w:val="00A82340"/>
    <w:rsid w:val="00A82658"/>
    <w:rsid w:val="00A826A9"/>
    <w:rsid w:val="00A82936"/>
    <w:rsid w:val="00A82DA4"/>
    <w:rsid w:val="00A82E91"/>
    <w:rsid w:val="00A82EAB"/>
    <w:rsid w:val="00A82F98"/>
    <w:rsid w:val="00A83086"/>
    <w:rsid w:val="00A833E1"/>
    <w:rsid w:val="00A83BD1"/>
    <w:rsid w:val="00A84018"/>
    <w:rsid w:val="00A84020"/>
    <w:rsid w:val="00A8438F"/>
    <w:rsid w:val="00A8462D"/>
    <w:rsid w:val="00A849EE"/>
    <w:rsid w:val="00A84A66"/>
    <w:rsid w:val="00A84C9D"/>
    <w:rsid w:val="00A84DFD"/>
    <w:rsid w:val="00A84FF4"/>
    <w:rsid w:val="00A8590C"/>
    <w:rsid w:val="00A85B55"/>
    <w:rsid w:val="00A85ED1"/>
    <w:rsid w:val="00A85F4A"/>
    <w:rsid w:val="00A860B8"/>
    <w:rsid w:val="00A8612D"/>
    <w:rsid w:val="00A86274"/>
    <w:rsid w:val="00A86465"/>
    <w:rsid w:val="00A864D5"/>
    <w:rsid w:val="00A86707"/>
    <w:rsid w:val="00A8688B"/>
    <w:rsid w:val="00A86AAD"/>
    <w:rsid w:val="00A86C7B"/>
    <w:rsid w:val="00A86DDB"/>
    <w:rsid w:val="00A86DE6"/>
    <w:rsid w:val="00A86E60"/>
    <w:rsid w:val="00A86EBD"/>
    <w:rsid w:val="00A86FA7"/>
    <w:rsid w:val="00A87228"/>
    <w:rsid w:val="00A878E7"/>
    <w:rsid w:val="00A8796B"/>
    <w:rsid w:val="00A87EF5"/>
    <w:rsid w:val="00A87F79"/>
    <w:rsid w:val="00A90089"/>
    <w:rsid w:val="00A900C1"/>
    <w:rsid w:val="00A90336"/>
    <w:rsid w:val="00A9063E"/>
    <w:rsid w:val="00A909A6"/>
    <w:rsid w:val="00A909E1"/>
    <w:rsid w:val="00A90B18"/>
    <w:rsid w:val="00A91205"/>
    <w:rsid w:val="00A912C1"/>
    <w:rsid w:val="00A91624"/>
    <w:rsid w:val="00A91657"/>
    <w:rsid w:val="00A91BA7"/>
    <w:rsid w:val="00A91BAB"/>
    <w:rsid w:val="00A91C5A"/>
    <w:rsid w:val="00A91C82"/>
    <w:rsid w:val="00A91F82"/>
    <w:rsid w:val="00A9212C"/>
    <w:rsid w:val="00A92577"/>
    <w:rsid w:val="00A927B3"/>
    <w:rsid w:val="00A92BEC"/>
    <w:rsid w:val="00A93016"/>
    <w:rsid w:val="00A93047"/>
    <w:rsid w:val="00A93068"/>
    <w:rsid w:val="00A93070"/>
    <w:rsid w:val="00A93692"/>
    <w:rsid w:val="00A937E2"/>
    <w:rsid w:val="00A93852"/>
    <w:rsid w:val="00A938F2"/>
    <w:rsid w:val="00A93B1A"/>
    <w:rsid w:val="00A93E64"/>
    <w:rsid w:val="00A940E7"/>
    <w:rsid w:val="00A94432"/>
    <w:rsid w:val="00A946A4"/>
    <w:rsid w:val="00A949DC"/>
    <w:rsid w:val="00A9531D"/>
    <w:rsid w:val="00A95431"/>
    <w:rsid w:val="00A954E9"/>
    <w:rsid w:val="00A95547"/>
    <w:rsid w:val="00A95A64"/>
    <w:rsid w:val="00A95AE2"/>
    <w:rsid w:val="00A95BF5"/>
    <w:rsid w:val="00A95D05"/>
    <w:rsid w:val="00A95D3F"/>
    <w:rsid w:val="00A960D9"/>
    <w:rsid w:val="00A962B9"/>
    <w:rsid w:val="00A96882"/>
    <w:rsid w:val="00A969C8"/>
    <w:rsid w:val="00A9769B"/>
    <w:rsid w:val="00A97753"/>
    <w:rsid w:val="00A97B0D"/>
    <w:rsid w:val="00A97C81"/>
    <w:rsid w:val="00AA01F3"/>
    <w:rsid w:val="00AA05BE"/>
    <w:rsid w:val="00AA082D"/>
    <w:rsid w:val="00AA0967"/>
    <w:rsid w:val="00AA0999"/>
    <w:rsid w:val="00AA0B74"/>
    <w:rsid w:val="00AA0C79"/>
    <w:rsid w:val="00AA0E83"/>
    <w:rsid w:val="00AA0F19"/>
    <w:rsid w:val="00AA0F70"/>
    <w:rsid w:val="00AA0FED"/>
    <w:rsid w:val="00AA14C9"/>
    <w:rsid w:val="00AA1524"/>
    <w:rsid w:val="00AA17C5"/>
    <w:rsid w:val="00AA17D3"/>
    <w:rsid w:val="00AA17E3"/>
    <w:rsid w:val="00AA1941"/>
    <w:rsid w:val="00AA19AA"/>
    <w:rsid w:val="00AA19F5"/>
    <w:rsid w:val="00AA1C6B"/>
    <w:rsid w:val="00AA212F"/>
    <w:rsid w:val="00AA22E2"/>
    <w:rsid w:val="00AA2411"/>
    <w:rsid w:val="00AA29BE"/>
    <w:rsid w:val="00AA2C24"/>
    <w:rsid w:val="00AA2E0D"/>
    <w:rsid w:val="00AA2E14"/>
    <w:rsid w:val="00AA300A"/>
    <w:rsid w:val="00AA3174"/>
    <w:rsid w:val="00AA3410"/>
    <w:rsid w:val="00AA3FB2"/>
    <w:rsid w:val="00AA4498"/>
    <w:rsid w:val="00AA48A8"/>
    <w:rsid w:val="00AA4AFA"/>
    <w:rsid w:val="00AA4C5F"/>
    <w:rsid w:val="00AA4F25"/>
    <w:rsid w:val="00AA539B"/>
    <w:rsid w:val="00AA5739"/>
    <w:rsid w:val="00AA5761"/>
    <w:rsid w:val="00AA5846"/>
    <w:rsid w:val="00AA588F"/>
    <w:rsid w:val="00AA6000"/>
    <w:rsid w:val="00AA66CA"/>
    <w:rsid w:val="00AA67FD"/>
    <w:rsid w:val="00AA696B"/>
    <w:rsid w:val="00AA6C55"/>
    <w:rsid w:val="00AA703D"/>
    <w:rsid w:val="00AA70E0"/>
    <w:rsid w:val="00AA71F6"/>
    <w:rsid w:val="00AA7232"/>
    <w:rsid w:val="00AA74FB"/>
    <w:rsid w:val="00AA7550"/>
    <w:rsid w:val="00AA78CE"/>
    <w:rsid w:val="00AA79DA"/>
    <w:rsid w:val="00AA7A17"/>
    <w:rsid w:val="00AA7DEF"/>
    <w:rsid w:val="00AA7F18"/>
    <w:rsid w:val="00AA7FF4"/>
    <w:rsid w:val="00AB0088"/>
    <w:rsid w:val="00AB01D8"/>
    <w:rsid w:val="00AB02F3"/>
    <w:rsid w:val="00AB05D4"/>
    <w:rsid w:val="00AB0A0B"/>
    <w:rsid w:val="00AB0B41"/>
    <w:rsid w:val="00AB0BF2"/>
    <w:rsid w:val="00AB0C8D"/>
    <w:rsid w:val="00AB0D29"/>
    <w:rsid w:val="00AB11DA"/>
    <w:rsid w:val="00AB13DF"/>
    <w:rsid w:val="00AB1497"/>
    <w:rsid w:val="00AB16D4"/>
    <w:rsid w:val="00AB197F"/>
    <w:rsid w:val="00AB1E9A"/>
    <w:rsid w:val="00AB1FED"/>
    <w:rsid w:val="00AB221B"/>
    <w:rsid w:val="00AB2468"/>
    <w:rsid w:val="00AB280C"/>
    <w:rsid w:val="00AB2C2E"/>
    <w:rsid w:val="00AB2E2D"/>
    <w:rsid w:val="00AB2F2E"/>
    <w:rsid w:val="00AB30C7"/>
    <w:rsid w:val="00AB3245"/>
    <w:rsid w:val="00AB3271"/>
    <w:rsid w:val="00AB3424"/>
    <w:rsid w:val="00AB395D"/>
    <w:rsid w:val="00AB3994"/>
    <w:rsid w:val="00AB3B6C"/>
    <w:rsid w:val="00AB4714"/>
    <w:rsid w:val="00AB4882"/>
    <w:rsid w:val="00AB4A71"/>
    <w:rsid w:val="00AB4F1D"/>
    <w:rsid w:val="00AB50A4"/>
    <w:rsid w:val="00AB528C"/>
    <w:rsid w:val="00AB540B"/>
    <w:rsid w:val="00AB549A"/>
    <w:rsid w:val="00AB6953"/>
    <w:rsid w:val="00AB6B97"/>
    <w:rsid w:val="00AB6C34"/>
    <w:rsid w:val="00AB6DB8"/>
    <w:rsid w:val="00AB7184"/>
    <w:rsid w:val="00AB71B0"/>
    <w:rsid w:val="00AB726C"/>
    <w:rsid w:val="00AB7363"/>
    <w:rsid w:val="00AB74CB"/>
    <w:rsid w:val="00AB7544"/>
    <w:rsid w:val="00AB7CB4"/>
    <w:rsid w:val="00AB7F0C"/>
    <w:rsid w:val="00AC0105"/>
    <w:rsid w:val="00AC0175"/>
    <w:rsid w:val="00AC01B0"/>
    <w:rsid w:val="00AC02EA"/>
    <w:rsid w:val="00AC09A8"/>
    <w:rsid w:val="00AC09D4"/>
    <w:rsid w:val="00AC0EB8"/>
    <w:rsid w:val="00AC0EBD"/>
    <w:rsid w:val="00AC120C"/>
    <w:rsid w:val="00AC126E"/>
    <w:rsid w:val="00AC12A9"/>
    <w:rsid w:val="00AC1428"/>
    <w:rsid w:val="00AC1596"/>
    <w:rsid w:val="00AC175A"/>
    <w:rsid w:val="00AC1870"/>
    <w:rsid w:val="00AC1AF4"/>
    <w:rsid w:val="00AC1B97"/>
    <w:rsid w:val="00AC1ED9"/>
    <w:rsid w:val="00AC1EE1"/>
    <w:rsid w:val="00AC1F1C"/>
    <w:rsid w:val="00AC21A3"/>
    <w:rsid w:val="00AC2511"/>
    <w:rsid w:val="00AC2741"/>
    <w:rsid w:val="00AC2E6B"/>
    <w:rsid w:val="00AC31EE"/>
    <w:rsid w:val="00AC31FF"/>
    <w:rsid w:val="00AC349B"/>
    <w:rsid w:val="00AC38A6"/>
    <w:rsid w:val="00AC3B4F"/>
    <w:rsid w:val="00AC3B50"/>
    <w:rsid w:val="00AC3D8E"/>
    <w:rsid w:val="00AC3E07"/>
    <w:rsid w:val="00AC3F1A"/>
    <w:rsid w:val="00AC41F1"/>
    <w:rsid w:val="00AC42B2"/>
    <w:rsid w:val="00AC449D"/>
    <w:rsid w:val="00AC5097"/>
    <w:rsid w:val="00AC50BD"/>
    <w:rsid w:val="00AC5110"/>
    <w:rsid w:val="00AC515B"/>
    <w:rsid w:val="00AC5380"/>
    <w:rsid w:val="00AC569C"/>
    <w:rsid w:val="00AC57FD"/>
    <w:rsid w:val="00AC5886"/>
    <w:rsid w:val="00AC5A5E"/>
    <w:rsid w:val="00AC5DEA"/>
    <w:rsid w:val="00AC621A"/>
    <w:rsid w:val="00AC6232"/>
    <w:rsid w:val="00AC646B"/>
    <w:rsid w:val="00AC6628"/>
    <w:rsid w:val="00AC69B7"/>
    <w:rsid w:val="00AC7094"/>
    <w:rsid w:val="00AC744C"/>
    <w:rsid w:val="00AC7842"/>
    <w:rsid w:val="00AC7A97"/>
    <w:rsid w:val="00AC7EC5"/>
    <w:rsid w:val="00AC7ED4"/>
    <w:rsid w:val="00AD01C0"/>
    <w:rsid w:val="00AD0242"/>
    <w:rsid w:val="00AD02D3"/>
    <w:rsid w:val="00AD0524"/>
    <w:rsid w:val="00AD0874"/>
    <w:rsid w:val="00AD087C"/>
    <w:rsid w:val="00AD08A9"/>
    <w:rsid w:val="00AD0ACB"/>
    <w:rsid w:val="00AD0C49"/>
    <w:rsid w:val="00AD0EB3"/>
    <w:rsid w:val="00AD13FF"/>
    <w:rsid w:val="00AD167C"/>
    <w:rsid w:val="00AD1681"/>
    <w:rsid w:val="00AD16C9"/>
    <w:rsid w:val="00AD1741"/>
    <w:rsid w:val="00AD1778"/>
    <w:rsid w:val="00AD19F0"/>
    <w:rsid w:val="00AD1AAD"/>
    <w:rsid w:val="00AD1BF3"/>
    <w:rsid w:val="00AD1C21"/>
    <w:rsid w:val="00AD21FD"/>
    <w:rsid w:val="00AD2252"/>
    <w:rsid w:val="00AD2287"/>
    <w:rsid w:val="00AD240B"/>
    <w:rsid w:val="00AD2475"/>
    <w:rsid w:val="00AD2507"/>
    <w:rsid w:val="00AD2508"/>
    <w:rsid w:val="00AD252E"/>
    <w:rsid w:val="00AD29F4"/>
    <w:rsid w:val="00AD2A5B"/>
    <w:rsid w:val="00AD2B90"/>
    <w:rsid w:val="00AD2D9A"/>
    <w:rsid w:val="00AD2FBE"/>
    <w:rsid w:val="00AD3007"/>
    <w:rsid w:val="00AD3058"/>
    <w:rsid w:val="00AD32BC"/>
    <w:rsid w:val="00AD35D4"/>
    <w:rsid w:val="00AD361A"/>
    <w:rsid w:val="00AD36B0"/>
    <w:rsid w:val="00AD374E"/>
    <w:rsid w:val="00AD3776"/>
    <w:rsid w:val="00AD39C6"/>
    <w:rsid w:val="00AD3BFB"/>
    <w:rsid w:val="00AD3CA8"/>
    <w:rsid w:val="00AD3D32"/>
    <w:rsid w:val="00AD3DAC"/>
    <w:rsid w:val="00AD43CB"/>
    <w:rsid w:val="00AD4725"/>
    <w:rsid w:val="00AD47A1"/>
    <w:rsid w:val="00AD484B"/>
    <w:rsid w:val="00AD4875"/>
    <w:rsid w:val="00AD4968"/>
    <w:rsid w:val="00AD4A38"/>
    <w:rsid w:val="00AD4C5F"/>
    <w:rsid w:val="00AD4DBE"/>
    <w:rsid w:val="00AD4E8E"/>
    <w:rsid w:val="00AD5617"/>
    <w:rsid w:val="00AD56EA"/>
    <w:rsid w:val="00AD5775"/>
    <w:rsid w:val="00AD582E"/>
    <w:rsid w:val="00AD5DCD"/>
    <w:rsid w:val="00AD5F86"/>
    <w:rsid w:val="00AD6116"/>
    <w:rsid w:val="00AD61F2"/>
    <w:rsid w:val="00AD68B2"/>
    <w:rsid w:val="00AD6A04"/>
    <w:rsid w:val="00AD6C4A"/>
    <w:rsid w:val="00AD6E4B"/>
    <w:rsid w:val="00AD7130"/>
    <w:rsid w:val="00AD73C3"/>
    <w:rsid w:val="00AD761E"/>
    <w:rsid w:val="00AD78C6"/>
    <w:rsid w:val="00AD7DC8"/>
    <w:rsid w:val="00AD7E9D"/>
    <w:rsid w:val="00AE00B3"/>
    <w:rsid w:val="00AE03E3"/>
    <w:rsid w:val="00AE04B7"/>
    <w:rsid w:val="00AE081F"/>
    <w:rsid w:val="00AE1051"/>
    <w:rsid w:val="00AE12A5"/>
    <w:rsid w:val="00AE16F4"/>
    <w:rsid w:val="00AE17C9"/>
    <w:rsid w:val="00AE1B0C"/>
    <w:rsid w:val="00AE1FE0"/>
    <w:rsid w:val="00AE238F"/>
    <w:rsid w:val="00AE252D"/>
    <w:rsid w:val="00AE2628"/>
    <w:rsid w:val="00AE265F"/>
    <w:rsid w:val="00AE2744"/>
    <w:rsid w:val="00AE2A57"/>
    <w:rsid w:val="00AE2D61"/>
    <w:rsid w:val="00AE2D7A"/>
    <w:rsid w:val="00AE2F06"/>
    <w:rsid w:val="00AE2F42"/>
    <w:rsid w:val="00AE2FE3"/>
    <w:rsid w:val="00AE3252"/>
    <w:rsid w:val="00AE33AC"/>
    <w:rsid w:val="00AE33B5"/>
    <w:rsid w:val="00AE358E"/>
    <w:rsid w:val="00AE376A"/>
    <w:rsid w:val="00AE3919"/>
    <w:rsid w:val="00AE3B33"/>
    <w:rsid w:val="00AE3E96"/>
    <w:rsid w:val="00AE3EF0"/>
    <w:rsid w:val="00AE401E"/>
    <w:rsid w:val="00AE42CB"/>
    <w:rsid w:val="00AE42F9"/>
    <w:rsid w:val="00AE448E"/>
    <w:rsid w:val="00AE4652"/>
    <w:rsid w:val="00AE4B35"/>
    <w:rsid w:val="00AE4B37"/>
    <w:rsid w:val="00AE4B54"/>
    <w:rsid w:val="00AE4B98"/>
    <w:rsid w:val="00AE4C08"/>
    <w:rsid w:val="00AE4D49"/>
    <w:rsid w:val="00AE4DC7"/>
    <w:rsid w:val="00AE4DFE"/>
    <w:rsid w:val="00AE5124"/>
    <w:rsid w:val="00AE5C41"/>
    <w:rsid w:val="00AE5C90"/>
    <w:rsid w:val="00AE5ED4"/>
    <w:rsid w:val="00AE6034"/>
    <w:rsid w:val="00AE61E6"/>
    <w:rsid w:val="00AE64FD"/>
    <w:rsid w:val="00AE65E2"/>
    <w:rsid w:val="00AE66EA"/>
    <w:rsid w:val="00AE6816"/>
    <w:rsid w:val="00AE688D"/>
    <w:rsid w:val="00AE68CC"/>
    <w:rsid w:val="00AE6A02"/>
    <w:rsid w:val="00AE6C90"/>
    <w:rsid w:val="00AE6CA6"/>
    <w:rsid w:val="00AE6CC0"/>
    <w:rsid w:val="00AE6CEF"/>
    <w:rsid w:val="00AE7149"/>
    <w:rsid w:val="00AE75C2"/>
    <w:rsid w:val="00AE75FA"/>
    <w:rsid w:val="00AE760B"/>
    <w:rsid w:val="00AE761E"/>
    <w:rsid w:val="00AE7A3E"/>
    <w:rsid w:val="00AE7ED8"/>
    <w:rsid w:val="00AE7F5B"/>
    <w:rsid w:val="00AF085A"/>
    <w:rsid w:val="00AF0B56"/>
    <w:rsid w:val="00AF0E6E"/>
    <w:rsid w:val="00AF0EC7"/>
    <w:rsid w:val="00AF0F39"/>
    <w:rsid w:val="00AF131A"/>
    <w:rsid w:val="00AF131D"/>
    <w:rsid w:val="00AF177C"/>
    <w:rsid w:val="00AF1841"/>
    <w:rsid w:val="00AF1CAA"/>
    <w:rsid w:val="00AF1E5A"/>
    <w:rsid w:val="00AF202B"/>
    <w:rsid w:val="00AF2169"/>
    <w:rsid w:val="00AF27C2"/>
    <w:rsid w:val="00AF2D0C"/>
    <w:rsid w:val="00AF31E5"/>
    <w:rsid w:val="00AF3234"/>
    <w:rsid w:val="00AF32D2"/>
    <w:rsid w:val="00AF34DE"/>
    <w:rsid w:val="00AF3504"/>
    <w:rsid w:val="00AF3670"/>
    <w:rsid w:val="00AF36C6"/>
    <w:rsid w:val="00AF371F"/>
    <w:rsid w:val="00AF3D6A"/>
    <w:rsid w:val="00AF3F0B"/>
    <w:rsid w:val="00AF41D2"/>
    <w:rsid w:val="00AF43CE"/>
    <w:rsid w:val="00AF4476"/>
    <w:rsid w:val="00AF4697"/>
    <w:rsid w:val="00AF46A5"/>
    <w:rsid w:val="00AF4828"/>
    <w:rsid w:val="00AF48F5"/>
    <w:rsid w:val="00AF4913"/>
    <w:rsid w:val="00AF4AE2"/>
    <w:rsid w:val="00AF4E74"/>
    <w:rsid w:val="00AF507F"/>
    <w:rsid w:val="00AF5326"/>
    <w:rsid w:val="00AF558E"/>
    <w:rsid w:val="00AF5665"/>
    <w:rsid w:val="00AF56C0"/>
    <w:rsid w:val="00AF58CD"/>
    <w:rsid w:val="00AF5A96"/>
    <w:rsid w:val="00AF5ECE"/>
    <w:rsid w:val="00AF60B1"/>
    <w:rsid w:val="00AF615E"/>
    <w:rsid w:val="00AF6585"/>
    <w:rsid w:val="00AF6880"/>
    <w:rsid w:val="00AF6C61"/>
    <w:rsid w:val="00AF6C90"/>
    <w:rsid w:val="00AF6D4E"/>
    <w:rsid w:val="00AF7104"/>
    <w:rsid w:val="00AF726B"/>
    <w:rsid w:val="00AF7505"/>
    <w:rsid w:val="00AF777A"/>
    <w:rsid w:val="00AF787C"/>
    <w:rsid w:val="00AF78CB"/>
    <w:rsid w:val="00AF7A3E"/>
    <w:rsid w:val="00AF7BE2"/>
    <w:rsid w:val="00AF7CF4"/>
    <w:rsid w:val="00AF7EB7"/>
    <w:rsid w:val="00AF7EF2"/>
    <w:rsid w:val="00B0001B"/>
    <w:rsid w:val="00B000BE"/>
    <w:rsid w:val="00B0012D"/>
    <w:rsid w:val="00B00427"/>
    <w:rsid w:val="00B00AF9"/>
    <w:rsid w:val="00B010C3"/>
    <w:rsid w:val="00B0113F"/>
    <w:rsid w:val="00B011AD"/>
    <w:rsid w:val="00B016D5"/>
    <w:rsid w:val="00B016E0"/>
    <w:rsid w:val="00B0179F"/>
    <w:rsid w:val="00B01C8A"/>
    <w:rsid w:val="00B01D59"/>
    <w:rsid w:val="00B01DF7"/>
    <w:rsid w:val="00B01E7E"/>
    <w:rsid w:val="00B01EFA"/>
    <w:rsid w:val="00B01F1D"/>
    <w:rsid w:val="00B0211E"/>
    <w:rsid w:val="00B02281"/>
    <w:rsid w:val="00B022C4"/>
    <w:rsid w:val="00B02650"/>
    <w:rsid w:val="00B02878"/>
    <w:rsid w:val="00B028D2"/>
    <w:rsid w:val="00B0296B"/>
    <w:rsid w:val="00B02DFE"/>
    <w:rsid w:val="00B03136"/>
    <w:rsid w:val="00B03201"/>
    <w:rsid w:val="00B034D7"/>
    <w:rsid w:val="00B0360E"/>
    <w:rsid w:val="00B03711"/>
    <w:rsid w:val="00B03743"/>
    <w:rsid w:val="00B03828"/>
    <w:rsid w:val="00B03AD0"/>
    <w:rsid w:val="00B03C7C"/>
    <w:rsid w:val="00B03CBC"/>
    <w:rsid w:val="00B0409F"/>
    <w:rsid w:val="00B04115"/>
    <w:rsid w:val="00B0417D"/>
    <w:rsid w:val="00B04314"/>
    <w:rsid w:val="00B0440B"/>
    <w:rsid w:val="00B04516"/>
    <w:rsid w:val="00B049E7"/>
    <w:rsid w:val="00B04A47"/>
    <w:rsid w:val="00B04BB1"/>
    <w:rsid w:val="00B04CE5"/>
    <w:rsid w:val="00B04D53"/>
    <w:rsid w:val="00B04D69"/>
    <w:rsid w:val="00B04E8B"/>
    <w:rsid w:val="00B05120"/>
    <w:rsid w:val="00B0544E"/>
    <w:rsid w:val="00B0584E"/>
    <w:rsid w:val="00B0587A"/>
    <w:rsid w:val="00B05A8C"/>
    <w:rsid w:val="00B05B2A"/>
    <w:rsid w:val="00B05C51"/>
    <w:rsid w:val="00B05D84"/>
    <w:rsid w:val="00B06308"/>
    <w:rsid w:val="00B063DF"/>
    <w:rsid w:val="00B06557"/>
    <w:rsid w:val="00B066AE"/>
    <w:rsid w:val="00B06A2B"/>
    <w:rsid w:val="00B06E89"/>
    <w:rsid w:val="00B071C0"/>
    <w:rsid w:val="00B07258"/>
    <w:rsid w:val="00B07695"/>
    <w:rsid w:val="00B078BA"/>
    <w:rsid w:val="00B07942"/>
    <w:rsid w:val="00B079BE"/>
    <w:rsid w:val="00B07BC7"/>
    <w:rsid w:val="00B07CCE"/>
    <w:rsid w:val="00B1009F"/>
    <w:rsid w:val="00B100F9"/>
    <w:rsid w:val="00B101AC"/>
    <w:rsid w:val="00B10408"/>
    <w:rsid w:val="00B1074A"/>
    <w:rsid w:val="00B1093C"/>
    <w:rsid w:val="00B1098E"/>
    <w:rsid w:val="00B1099B"/>
    <w:rsid w:val="00B10F79"/>
    <w:rsid w:val="00B10FA8"/>
    <w:rsid w:val="00B110A9"/>
    <w:rsid w:val="00B110C5"/>
    <w:rsid w:val="00B113C0"/>
    <w:rsid w:val="00B1144E"/>
    <w:rsid w:val="00B1157B"/>
    <w:rsid w:val="00B115A8"/>
    <w:rsid w:val="00B11614"/>
    <w:rsid w:val="00B117D5"/>
    <w:rsid w:val="00B11D9A"/>
    <w:rsid w:val="00B11FC6"/>
    <w:rsid w:val="00B1230D"/>
    <w:rsid w:val="00B1274E"/>
    <w:rsid w:val="00B1348D"/>
    <w:rsid w:val="00B13AD5"/>
    <w:rsid w:val="00B13F61"/>
    <w:rsid w:val="00B13FE8"/>
    <w:rsid w:val="00B14228"/>
    <w:rsid w:val="00B1453A"/>
    <w:rsid w:val="00B1453C"/>
    <w:rsid w:val="00B149C6"/>
    <w:rsid w:val="00B14C46"/>
    <w:rsid w:val="00B14D35"/>
    <w:rsid w:val="00B14FB5"/>
    <w:rsid w:val="00B15036"/>
    <w:rsid w:val="00B1507D"/>
    <w:rsid w:val="00B15202"/>
    <w:rsid w:val="00B15A63"/>
    <w:rsid w:val="00B15A68"/>
    <w:rsid w:val="00B15AA4"/>
    <w:rsid w:val="00B15CEA"/>
    <w:rsid w:val="00B15E82"/>
    <w:rsid w:val="00B1614F"/>
    <w:rsid w:val="00B16373"/>
    <w:rsid w:val="00B167D3"/>
    <w:rsid w:val="00B16A04"/>
    <w:rsid w:val="00B16AC9"/>
    <w:rsid w:val="00B16C5D"/>
    <w:rsid w:val="00B16C77"/>
    <w:rsid w:val="00B16E62"/>
    <w:rsid w:val="00B16EC6"/>
    <w:rsid w:val="00B16EE4"/>
    <w:rsid w:val="00B170CD"/>
    <w:rsid w:val="00B17113"/>
    <w:rsid w:val="00B174A4"/>
    <w:rsid w:val="00B174BA"/>
    <w:rsid w:val="00B1755E"/>
    <w:rsid w:val="00B1758B"/>
    <w:rsid w:val="00B17BC4"/>
    <w:rsid w:val="00B2010C"/>
    <w:rsid w:val="00B20137"/>
    <w:rsid w:val="00B20155"/>
    <w:rsid w:val="00B203F9"/>
    <w:rsid w:val="00B20794"/>
    <w:rsid w:val="00B20A88"/>
    <w:rsid w:val="00B20BED"/>
    <w:rsid w:val="00B20CB4"/>
    <w:rsid w:val="00B20D06"/>
    <w:rsid w:val="00B21119"/>
    <w:rsid w:val="00B21489"/>
    <w:rsid w:val="00B215BA"/>
    <w:rsid w:val="00B21833"/>
    <w:rsid w:val="00B21A7E"/>
    <w:rsid w:val="00B220B5"/>
    <w:rsid w:val="00B2217C"/>
    <w:rsid w:val="00B225AD"/>
    <w:rsid w:val="00B2292D"/>
    <w:rsid w:val="00B22A16"/>
    <w:rsid w:val="00B22A36"/>
    <w:rsid w:val="00B22A73"/>
    <w:rsid w:val="00B22B59"/>
    <w:rsid w:val="00B22EFB"/>
    <w:rsid w:val="00B23318"/>
    <w:rsid w:val="00B2345A"/>
    <w:rsid w:val="00B23CD8"/>
    <w:rsid w:val="00B23CEC"/>
    <w:rsid w:val="00B24127"/>
    <w:rsid w:val="00B2455E"/>
    <w:rsid w:val="00B24681"/>
    <w:rsid w:val="00B24705"/>
    <w:rsid w:val="00B247BE"/>
    <w:rsid w:val="00B24803"/>
    <w:rsid w:val="00B248BC"/>
    <w:rsid w:val="00B24C81"/>
    <w:rsid w:val="00B24D3B"/>
    <w:rsid w:val="00B24E4E"/>
    <w:rsid w:val="00B25099"/>
    <w:rsid w:val="00B253DD"/>
    <w:rsid w:val="00B25462"/>
    <w:rsid w:val="00B257B8"/>
    <w:rsid w:val="00B2582C"/>
    <w:rsid w:val="00B25A11"/>
    <w:rsid w:val="00B25DF0"/>
    <w:rsid w:val="00B25DF5"/>
    <w:rsid w:val="00B25F0F"/>
    <w:rsid w:val="00B25F18"/>
    <w:rsid w:val="00B25FBE"/>
    <w:rsid w:val="00B2611F"/>
    <w:rsid w:val="00B265E3"/>
    <w:rsid w:val="00B2661E"/>
    <w:rsid w:val="00B2680B"/>
    <w:rsid w:val="00B269A7"/>
    <w:rsid w:val="00B26A93"/>
    <w:rsid w:val="00B26B14"/>
    <w:rsid w:val="00B26B4C"/>
    <w:rsid w:val="00B26DCD"/>
    <w:rsid w:val="00B26EA3"/>
    <w:rsid w:val="00B26F91"/>
    <w:rsid w:val="00B27173"/>
    <w:rsid w:val="00B274C3"/>
    <w:rsid w:val="00B275F5"/>
    <w:rsid w:val="00B276CD"/>
    <w:rsid w:val="00B278DF"/>
    <w:rsid w:val="00B2797B"/>
    <w:rsid w:val="00B27CE3"/>
    <w:rsid w:val="00B27E48"/>
    <w:rsid w:val="00B27F04"/>
    <w:rsid w:val="00B27FB1"/>
    <w:rsid w:val="00B30001"/>
    <w:rsid w:val="00B30100"/>
    <w:rsid w:val="00B3051B"/>
    <w:rsid w:val="00B30572"/>
    <w:rsid w:val="00B305AA"/>
    <w:rsid w:val="00B307FA"/>
    <w:rsid w:val="00B30A1E"/>
    <w:rsid w:val="00B312A1"/>
    <w:rsid w:val="00B3133C"/>
    <w:rsid w:val="00B31573"/>
    <w:rsid w:val="00B315C4"/>
    <w:rsid w:val="00B31814"/>
    <w:rsid w:val="00B3193B"/>
    <w:rsid w:val="00B31AD8"/>
    <w:rsid w:val="00B31B45"/>
    <w:rsid w:val="00B31D6A"/>
    <w:rsid w:val="00B31DC4"/>
    <w:rsid w:val="00B32043"/>
    <w:rsid w:val="00B320C3"/>
    <w:rsid w:val="00B3212D"/>
    <w:rsid w:val="00B3226D"/>
    <w:rsid w:val="00B32384"/>
    <w:rsid w:val="00B3262F"/>
    <w:rsid w:val="00B32CF2"/>
    <w:rsid w:val="00B32EE6"/>
    <w:rsid w:val="00B33154"/>
    <w:rsid w:val="00B333EB"/>
    <w:rsid w:val="00B33436"/>
    <w:rsid w:val="00B33AC5"/>
    <w:rsid w:val="00B33D97"/>
    <w:rsid w:val="00B347A4"/>
    <w:rsid w:val="00B34957"/>
    <w:rsid w:val="00B34C9E"/>
    <w:rsid w:val="00B34E99"/>
    <w:rsid w:val="00B34EE4"/>
    <w:rsid w:val="00B35130"/>
    <w:rsid w:val="00B3543C"/>
    <w:rsid w:val="00B35647"/>
    <w:rsid w:val="00B3589D"/>
    <w:rsid w:val="00B3596A"/>
    <w:rsid w:val="00B359D5"/>
    <w:rsid w:val="00B35B5B"/>
    <w:rsid w:val="00B35D35"/>
    <w:rsid w:val="00B35E06"/>
    <w:rsid w:val="00B35E81"/>
    <w:rsid w:val="00B35FCB"/>
    <w:rsid w:val="00B361B7"/>
    <w:rsid w:val="00B363F7"/>
    <w:rsid w:val="00B36688"/>
    <w:rsid w:val="00B36697"/>
    <w:rsid w:val="00B3675C"/>
    <w:rsid w:val="00B36D6E"/>
    <w:rsid w:val="00B37015"/>
    <w:rsid w:val="00B370E5"/>
    <w:rsid w:val="00B37161"/>
    <w:rsid w:val="00B37356"/>
    <w:rsid w:val="00B37B72"/>
    <w:rsid w:val="00B37EDA"/>
    <w:rsid w:val="00B40184"/>
    <w:rsid w:val="00B402C9"/>
    <w:rsid w:val="00B406A3"/>
    <w:rsid w:val="00B40D25"/>
    <w:rsid w:val="00B40D5C"/>
    <w:rsid w:val="00B40D90"/>
    <w:rsid w:val="00B40F71"/>
    <w:rsid w:val="00B40FBA"/>
    <w:rsid w:val="00B4106C"/>
    <w:rsid w:val="00B41118"/>
    <w:rsid w:val="00B4127F"/>
    <w:rsid w:val="00B4132B"/>
    <w:rsid w:val="00B41474"/>
    <w:rsid w:val="00B41875"/>
    <w:rsid w:val="00B418DC"/>
    <w:rsid w:val="00B41EDF"/>
    <w:rsid w:val="00B4243B"/>
    <w:rsid w:val="00B4268D"/>
    <w:rsid w:val="00B42A0D"/>
    <w:rsid w:val="00B42D31"/>
    <w:rsid w:val="00B42DA5"/>
    <w:rsid w:val="00B431DD"/>
    <w:rsid w:val="00B43314"/>
    <w:rsid w:val="00B43492"/>
    <w:rsid w:val="00B434CE"/>
    <w:rsid w:val="00B4368F"/>
    <w:rsid w:val="00B43CD6"/>
    <w:rsid w:val="00B43D7C"/>
    <w:rsid w:val="00B440AE"/>
    <w:rsid w:val="00B443C9"/>
    <w:rsid w:val="00B443D7"/>
    <w:rsid w:val="00B44476"/>
    <w:rsid w:val="00B44550"/>
    <w:rsid w:val="00B44618"/>
    <w:rsid w:val="00B4472C"/>
    <w:rsid w:val="00B449C4"/>
    <w:rsid w:val="00B44A29"/>
    <w:rsid w:val="00B44EF8"/>
    <w:rsid w:val="00B45039"/>
    <w:rsid w:val="00B451F2"/>
    <w:rsid w:val="00B4522D"/>
    <w:rsid w:val="00B45299"/>
    <w:rsid w:val="00B4529D"/>
    <w:rsid w:val="00B452AE"/>
    <w:rsid w:val="00B452EC"/>
    <w:rsid w:val="00B456F0"/>
    <w:rsid w:val="00B457D7"/>
    <w:rsid w:val="00B45C9E"/>
    <w:rsid w:val="00B45DD4"/>
    <w:rsid w:val="00B45DE4"/>
    <w:rsid w:val="00B46032"/>
    <w:rsid w:val="00B46370"/>
    <w:rsid w:val="00B46614"/>
    <w:rsid w:val="00B46673"/>
    <w:rsid w:val="00B46733"/>
    <w:rsid w:val="00B467F4"/>
    <w:rsid w:val="00B46840"/>
    <w:rsid w:val="00B468A1"/>
    <w:rsid w:val="00B46F80"/>
    <w:rsid w:val="00B471AB"/>
    <w:rsid w:val="00B4771B"/>
    <w:rsid w:val="00B47E24"/>
    <w:rsid w:val="00B50024"/>
    <w:rsid w:val="00B501F0"/>
    <w:rsid w:val="00B50567"/>
    <w:rsid w:val="00B50A0D"/>
    <w:rsid w:val="00B50DD7"/>
    <w:rsid w:val="00B50E15"/>
    <w:rsid w:val="00B5113B"/>
    <w:rsid w:val="00B513C3"/>
    <w:rsid w:val="00B514C7"/>
    <w:rsid w:val="00B514FE"/>
    <w:rsid w:val="00B516A3"/>
    <w:rsid w:val="00B51FF7"/>
    <w:rsid w:val="00B5237A"/>
    <w:rsid w:val="00B523CC"/>
    <w:rsid w:val="00B5251E"/>
    <w:rsid w:val="00B527CD"/>
    <w:rsid w:val="00B529FB"/>
    <w:rsid w:val="00B53022"/>
    <w:rsid w:val="00B5338B"/>
    <w:rsid w:val="00B5339A"/>
    <w:rsid w:val="00B53586"/>
    <w:rsid w:val="00B53A1D"/>
    <w:rsid w:val="00B53C4E"/>
    <w:rsid w:val="00B53D9D"/>
    <w:rsid w:val="00B54082"/>
    <w:rsid w:val="00B54319"/>
    <w:rsid w:val="00B54375"/>
    <w:rsid w:val="00B5444E"/>
    <w:rsid w:val="00B54642"/>
    <w:rsid w:val="00B54648"/>
    <w:rsid w:val="00B546AE"/>
    <w:rsid w:val="00B54958"/>
    <w:rsid w:val="00B551BB"/>
    <w:rsid w:val="00B5523F"/>
    <w:rsid w:val="00B559FD"/>
    <w:rsid w:val="00B55A1B"/>
    <w:rsid w:val="00B55C87"/>
    <w:rsid w:val="00B55ED2"/>
    <w:rsid w:val="00B55F3A"/>
    <w:rsid w:val="00B55F50"/>
    <w:rsid w:val="00B5606F"/>
    <w:rsid w:val="00B5608C"/>
    <w:rsid w:val="00B560C5"/>
    <w:rsid w:val="00B562DA"/>
    <w:rsid w:val="00B5650F"/>
    <w:rsid w:val="00B56573"/>
    <w:rsid w:val="00B56DD6"/>
    <w:rsid w:val="00B57013"/>
    <w:rsid w:val="00B57036"/>
    <w:rsid w:val="00B57A52"/>
    <w:rsid w:val="00B57AD1"/>
    <w:rsid w:val="00B57B6E"/>
    <w:rsid w:val="00B601C2"/>
    <w:rsid w:val="00B601C6"/>
    <w:rsid w:val="00B60395"/>
    <w:rsid w:val="00B60724"/>
    <w:rsid w:val="00B607D8"/>
    <w:rsid w:val="00B60DBE"/>
    <w:rsid w:val="00B60F77"/>
    <w:rsid w:val="00B612EA"/>
    <w:rsid w:val="00B618DA"/>
    <w:rsid w:val="00B61B17"/>
    <w:rsid w:val="00B61BD5"/>
    <w:rsid w:val="00B61D15"/>
    <w:rsid w:val="00B61E14"/>
    <w:rsid w:val="00B61E1E"/>
    <w:rsid w:val="00B61EEB"/>
    <w:rsid w:val="00B61F9B"/>
    <w:rsid w:val="00B62093"/>
    <w:rsid w:val="00B620C3"/>
    <w:rsid w:val="00B62172"/>
    <w:rsid w:val="00B6239F"/>
    <w:rsid w:val="00B62696"/>
    <w:rsid w:val="00B626B1"/>
    <w:rsid w:val="00B629AF"/>
    <w:rsid w:val="00B62BC1"/>
    <w:rsid w:val="00B62C49"/>
    <w:rsid w:val="00B62D11"/>
    <w:rsid w:val="00B63C4F"/>
    <w:rsid w:val="00B6447B"/>
    <w:rsid w:val="00B64521"/>
    <w:rsid w:val="00B64DAF"/>
    <w:rsid w:val="00B653F0"/>
    <w:rsid w:val="00B65402"/>
    <w:rsid w:val="00B6545A"/>
    <w:rsid w:val="00B6570B"/>
    <w:rsid w:val="00B658E3"/>
    <w:rsid w:val="00B65C8A"/>
    <w:rsid w:val="00B65D54"/>
    <w:rsid w:val="00B65DA9"/>
    <w:rsid w:val="00B65E32"/>
    <w:rsid w:val="00B66194"/>
    <w:rsid w:val="00B669CB"/>
    <w:rsid w:val="00B66A57"/>
    <w:rsid w:val="00B66AA7"/>
    <w:rsid w:val="00B66B92"/>
    <w:rsid w:val="00B66BF6"/>
    <w:rsid w:val="00B66C92"/>
    <w:rsid w:val="00B66CDC"/>
    <w:rsid w:val="00B6725E"/>
    <w:rsid w:val="00B6732D"/>
    <w:rsid w:val="00B67374"/>
    <w:rsid w:val="00B67BEB"/>
    <w:rsid w:val="00B67D6C"/>
    <w:rsid w:val="00B67D9D"/>
    <w:rsid w:val="00B67E19"/>
    <w:rsid w:val="00B70044"/>
    <w:rsid w:val="00B702FA"/>
    <w:rsid w:val="00B703B7"/>
    <w:rsid w:val="00B709F6"/>
    <w:rsid w:val="00B70A3F"/>
    <w:rsid w:val="00B70AFA"/>
    <w:rsid w:val="00B70B92"/>
    <w:rsid w:val="00B70D16"/>
    <w:rsid w:val="00B70D24"/>
    <w:rsid w:val="00B70D68"/>
    <w:rsid w:val="00B712AD"/>
    <w:rsid w:val="00B71416"/>
    <w:rsid w:val="00B71461"/>
    <w:rsid w:val="00B71476"/>
    <w:rsid w:val="00B71551"/>
    <w:rsid w:val="00B7155F"/>
    <w:rsid w:val="00B716B1"/>
    <w:rsid w:val="00B7185F"/>
    <w:rsid w:val="00B71928"/>
    <w:rsid w:val="00B71A50"/>
    <w:rsid w:val="00B71E2B"/>
    <w:rsid w:val="00B71F12"/>
    <w:rsid w:val="00B71FE3"/>
    <w:rsid w:val="00B720C8"/>
    <w:rsid w:val="00B7213E"/>
    <w:rsid w:val="00B7241F"/>
    <w:rsid w:val="00B72785"/>
    <w:rsid w:val="00B72D24"/>
    <w:rsid w:val="00B72F1E"/>
    <w:rsid w:val="00B72F90"/>
    <w:rsid w:val="00B72FFC"/>
    <w:rsid w:val="00B7341F"/>
    <w:rsid w:val="00B735B7"/>
    <w:rsid w:val="00B73755"/>
    <w:rsid w:val="00B739A2"/>
    <w:rsid w:val="00B73B77"/>
    <w:rsid w:val="00B73B98"/>
    <w:rsid w:val="00B74321"/>
    <w:rsid w:val="00B743BF"/>
    <w:rsid w:val="00B749E7"/>
    <w:rsid w:val="00B74B57"/>
    <w:rsid w:val="00B7558F"/>
    <w:rsid w:val="00B7573C"/>
    <w:rsid w:val="00B75A1C"/>
    <w:rsid w:val="00B75A1E"/>
    <w:rsid w:val="00B75A90"/>
    <w:rsid w:val="00B760EF"/>
    <w:rsid w:val="00B76213"/>
    <w:rsid w:val="00B7631A"/>
    <w:rsid w:val="00B76497"/>
    <w:rsid w:val="00B7650C"/>
    <w:rsid w:val="00B7661A"/>
    <w:rsid w:val="00B76B7D"/>
    <w:rsid w:val="00B76C68"/>
    <w:rsid w:val="00B76DD7"/>
    <w:rsid w:val="00B773E2"/>
    <w:rsid w:val="00B775BA"/>
    <w:rsid w:val="00B77A42"/>
    <w:rsid w:val="00B77F39"/>
    <w:rsid w:val="00B77FE2"/>
    <w:rsid w:val="00B804D2"/>
    <w:rsid w:val="00B80747"/>
    <w:rsid w:val="00B807EA"/>
    <w:rsid w:val="00B80B99"/>
    <w:rsid w:val="00B80C9E"/>
    <w:rsid w:val="00B80F73"/>
    <w:rsid w:val="00B810CF"/>
    <w:rsid w:val="00B8170F"/>
    <w:rsid w:val="00B81DC6"/>
    <w:rsid w:val="00B82368"/>
    <w:rsid w:val="00B823E7"/>
    <w:rsid w:val="00B8254A"/>
    <w:rsid w:val="00B82661"/>
    <w:rsid w:val="00B827F5"/>
    <w:rsid w:val="00B82853"/>
    <w:rsid w:val="00B82B5C"/>
    <w:rsid w:val="00B8315F"/>
    <w:rsid w:val="00B8347B"/>
    <w:rsid w:val="00B836E8"/>
    <w:rsid w:val="00B837FD"/>
    <w:rsid w:val="00B8380A"/>
    <w:rsid w:val="00B83A62"/>
    <w:rsid w:val="00B83AE7"/>
    <w:rsid w:val="00B83B4B"/>
    <w:rsid w:val="00B83FAD"/>
    <w:rsid w:val="00B8405B"/>
    <w:rsid w:val="00B84162"/>
    <w:rsid w:val="00B84222"/>
    <w:rsid w:val="00B8456C"/>
    <w:rsid w:val="00B845B3"/>
    <w:rsid w:val="00B84635"/>
    <w:rsid w:val="00B84781"/>
    <w:rsid w:val="00B847C9"/>
    <w:rsid w:val="00B84806"/>
    <w:rsid w:val="00B84AAC"/>
    <w:rsid w:val="00B84B90"/>
    <w:rsid w:val="00B84DFF"/>
    <w:rsid w:val="00B84E1C"/>
    <w:rsid w:val="00B84F3B"/>
    <w:rsid w:val="00B84F69"/>
    <w:rsid w:val="00B8509A"/>
    <w:rsid w:val="00B8519E"/>
    <w:rsid w:val="00B8536E"/>
    <w:rsid w:val="00B8550B"/>
    <w:rsid w:val="00B85532"/>
    <w:rsid w:val="00B856BF"/>
    <w:rsid w:val="00B856D6"/>
    <w:rsid w:val="00B8585A"/>
    <w:rsid w:val="00B85C7B"/>
    <w:rsid w:val="00B85D6B"/>
    <w:rsid w:val="00B85DA7"/>
    <w:rsid w:val="00B85F21"/>
    <w:rsid w:val="00B863C2"/>
    <w:rsid w:val="00B86622"/>
    <w:rsid w:val="00B866ED"/>
    <w:rsid w:val="00B868EF"/>
    <w:rsid w:val="00B86D93"/>
    <w:rsid w:val="00B86F6B"/>
    <w:rsid w:val="00B874AA"/>
    <w:rsid w:val="00B87A55"/>
    <w:rsid w:val="00B87A79"/>
    <w:rsid w:val="00B87D70"/>
    <w:rsid w:val="00B905CE"/>
    <w:rsid w:val="00B906B5"/>
    <w:rsid w:val="00B90953"/>
    <w:rsid w:val="00B90A8A"/>
    <w:rsid w:val="00B90A8E"/>
    <w:rsid w:val="00B90ECA"/>
    <w:rsid w:val="00B90F26"/>
    <w:rsid w:val="00B9128E"/>
    <w:rsid w:val="00B9155A"/>
    <w:rsid w:val="00B917E5"/>
    <w:rsid w:val="00B918C7"/>
    <w:rsid w:val="00B91B1E"/>
    <w:rsid w:val="00B91D9F"/>
    <w:rsid w:val="00B91DF4"/>
    <w:rsid w:val="00B920CB"/>
    <w:rsid w:val="00B920FC"/>
    <w:rsid w:val="00B9210C"/>
    <w:rsid w:val="00B92126"/>
    <w:rsid w:val="00B92167"/>
    <w:rsid w:val="00B922B4"/>
    <w:rsid w:val="00B9239B"/>
    <w:rsid w:val="00B923B4"/>
    <w:rsid w:val="00B925C4"/>
    <w:rsid w:val="00B9280D"/>
    <w:rsid w:val="00B9282F"/>
    <w:rsid w:val="00B928BA"/>
    <w:rsid w:val="00B929F4"/>
    <w:rsid w:val="00B92AA4"/>
    <w:rsid w:val="00B92CE5"/>
    <w:rsid w:val="00B92E37"/>
    <w:rsid w:val="00B930D1"/>
    <w:rsid w:val="00B931F3"/>
    <w:rsid w:val="00B93261"/>
    <w:rsid w:val="00B936EA"/>
    <w:rsid w:val="00B939E2"/>
    <w:rsid w:val="00B93C0F"/>
    <w:rsid w:val="00B94073"/>
    <w:rsid w:val="00B942FD"/>
    <w:rsid w:val="00B9431E"/>
    <w:rsid w:val="00B94979"/>
    <w:rsid w:val="00B9499D"/>
    <w:rsid w:val="00B94C24"/>
    <w:rsid w:val="00B94C40"/>
    <w:rsid w:val="00B95188"/>
    <w:rsid w:val="00B953C6"/>
    <w:rsid w:val="00B9571B"/>
    <w:rsid w:val="00B959FC"/>
    <w:rsid w:val="00B95A08"/>
    <w:rsid w:val="00B95CB0"/>
    <w:rsid w:val="00B95D8D"/>
    <w:rsid w:val="00B960EA"/>
    <w:rsid w:val="00B96563"/>
    <w:rsid w:val="00B96A7E"/>
    <w:rsid w:val="00B96E68"/>
    <w:rsid w:val="00B96F35"/>
    <w:rsid w:val="00B971A8"/>
    <w:rsid w:val="00B973B5"/>
    <w:rsid w:val="00B977A7"/>
    <w:rsid w:val="00B97D3F"/>
    <w:rsid w:val="00B97FE3"/>
    <w:rsid w:val="00BA017E"/>
    <w:rsid w:val="00BA020F"/>
    <w:rsid w:val="00BA0388"/>
    <w:rsid w:val="00BA0432"/>
    <w:rsid w:val="00BA0465"/>
    <w:rsid w:val="00BA0667"/>
    <w:rsid w:val="00BA0E65"/>
    <w:rsid w:val="00BA118D"/>
    <w:rsid w:val="00BA14AE"/>
    <w:rsid w:val="00BA1615"/>
    <w:rsid w:val="00BA1851"/>
    <w:rsid w:val="00BA1B28"/>
    <w:rsid w:val="00BA1B55"/>
    <w:rsid w:val="00BA1BEB"/>
    <w:rsid w:val="00BA1E01"/>
    <w:rsid w:val="00BA2108"/>
    <w:rsid w:val="00BA2141"/>
    <w:rsid w:val="00BA233F"/>
    <w:rsid w:val="00BA24D8"/>
    <w:rsid w:val="00BA2538"/>
    <w:rsid w:val="00BA281B"/>
    <w:rsid w:val="00BA36C9"/>
    <w:rsid w:val="00BA36DE"/>
    <w:rsid w:val="00BA383A"/>
    <w:rsid w:val="00BA3916"/>
    <w:rsid w:val="00BA39BC"/>
    <w:rsid w:val="00BA450F"/>
    <w:rsid w:val="00BA486A"/>
    <w:rsid w:val="00BA4B82"/>
    <w:rsid w:val="00BA4CB6"/>
    <w:rsid w:val="00BA4FB6"/>
    <w:rsid w:val="00BA50D0"/>
    <w:rsid w:val="00BA54D2"/>
    <w:rsid w:val="00BA5647"/>
    <w:rsid w:val="00BA57D8"/>
    <w:rsid w:val="00BA5AE1"/>
    <w:rsid w:val="00BA5D9F"/>
    <w:rsid w:val="00BA5FFF"/>
    <w:rsid w:val="00BA60B8"/>
    <w:rsid w:val="00BA60BA"/>
    <w:rsid w:val="00BA6492"/>
    <w:rsid w:val="00BA650A"/>
    <w:rsid w:val="00BA670B"/>
    <w:rsid w:val="00BA6742"/>
    <w:rsid w:val="00BA6907"/>
    <w:rsid w:val="00BA6BAE"/>
    <w:rsid w:val="00BA6C25"/>
    <w:rsid w:val="00BA6C96"/>
    <w:rsid w:val="00BA6F0D"/>
    <w:rsid w:val="00BA74D9"/>
    <w:rsid w:val="00BA7507"/>
    <w:rsid w:val="00BA76C2"/>
    <w:rsid w:val="00BA773F"/>
    <w:rsid w:val="00BA7796"/>
    <w:rsid w:val="00BA7846"/>
    <w:rsid w:val="00BA7B45"/>
    <w:rsid w:val="00BA7B54"/>
    <w:rsid w:val="00BA7DC1"/>
    <w:rsid w:val="00BA7DD6"/>
    <w:rsid w:val="00BA7E1E"/>
    <w:rsid w:val="00BA7FC8"/>
    <w:rsid w:val="00BA7FDA"/>
    <w:rsid w:val="00BB01C6"/>
    <w:rsid w:val="00BB0AEF"/>
    <w:rsid w:val="00BB0DD5"/>
    <w:rsid w:val="00BB1174"/>
    <w:rsid w:val="00BB1225"/>
    <w:rsid w:val="00BB1527"/>
    <w:rsid w:val="00BB1A69"/>
    <w:rsid w:val="00BB1E4E"/>
    <w:rsid w:val="00BB203C"/>
    <w:rsid w:val="00BB21AB"/>
    <w:rsid w:val="00BB2737"/>
    <w:rsid w:val="00BB288B"/>
    <w:rsid w:val="00BB2CFC"/>
    <w:rsid w:val="00BB2DC1"/>
    <w:rsid w:val="00BB2E84"/>
    <w:rsid w:val="00BB3253"/>
    <w:rsid w:val="00BB3655"/>
    <w:rsid w:val="00BB36FC"/>
    <w:rsid w:val="00BB3783"/>
    <w:rsid w:val="00BB3C3E"/>
    <w:rsid w:val="00BB4201"/>
    <w:rsid w:val="00BB4224"/>
    <w:rsid w:val="00BB428E"/>
    <w:rsid w:val="00BB4860"/>
    <w:rsid w:val="00BB4C5D"/>
    <w:rsid w:val="00BB51D7"/>
    <w:rsid w:val="00BB5282"/>
    <w:rsid w:val="00BB5379"/>
    <w:rsid w:val="00BB538C"/>
    <w:rsid w:val="00BB53A8"/>
    <w:rsid w:val="00BB564F"/>
    <w:rsid w:val="00BB57AD"/>
    <w:rsid w:val="00BB5964"/>
    <w:rsid w:val="00BB5A2D"/>
    <w:rsid w:val="00BB5B3F"/>
    <w:rsid w:val="00BB5B9C"/>
    <w:rsid w:val="00BB5F5C"/>
    <w:rsid w:val="00BB600F"/>
    <w:rsid w:val="00BB6294"/>
    <w:rsid w:val="00BB65E5"/>
    <w:rsid w:val="00BB69E2"/>
    <w:rsid w:val="00BB6A0D"/>
    <w:rsid w:val="00BB6A59"/>
    <w:rsid w:val="00BB6C0F"/>
    <w:rsid w:val="00BB6C7C"/>
    <w:rsid w:val="00BB6E4E"/>
    <w:rsid w:val="00BB712C"/>
    <w:rsid w:val="00BB764A"/>
    <w:rsid w:val="00BB7B38"/>
    <w:rsid w:val="00BC034E"/>
    <w:rsid w:val="00BC0370"/>
    <w:rsid w:val="00BC047E"/>
    <w:rsid w:val="00BC067B"/>
    <w:rsid w:val="00BC07E4"/>
    <w:rsid w:val="00BC0854"/>
    <w:rsid w:val="00BC0B79"/>
    <w:rsid w:val="00BC0C64"/>
    <w:rsid w:val="00BC13CC"/>
    <w:rsid w:val="00BC164B"/>
    <w:rsid w:val="00BC1754"/>
    <w:rsid w:val="00BC18C2"/>
    <w:rsid w:val="00BC19CD"/>
    <w:rsid w:val="00BC19DB"/>
    <w:rsid w:val="00BC1D84"/>
    <w:rsid w:val="00BC1F66"/>
    <w:rsid w:val="00BC2D30"/>
    <w:rsid w:val="00BC2D44"/>
    <w:rsid w:val="00BC3065"/>
    <w:rsid w:val="00BC30E6"/>
    <w:rsid w:val="00BC3876"/>
    <w:rsid w:val="00BC393C"/>
    <w:rsid w:val="00BC39B7"/>
    <w:rsid w:val="00BC3A32"/>
    <w:rsid w:val="00BC3ADD"/>
    <w:rsid w:val="00BC3B19"/>
    <w:rsid w:val="00BC3E66"/>
    <w:rsid w:val="00BC40CF"/>
    <w:rsid w:val="00BC453F"/>
    <w:rsid w:val="00BC4862"/>
    <w:rsid w:val="00BC49E1"/>
    <w:rsid w:val="00BC4A2E"/>
    <w:rsid w:val="00BC4BC8"/>
    <w:rsid w:val="00BC5279"/>
    <w:rsid w:val="00BC52BB"/>
    <w:rsid w:val="00BC5436"/>
    <w:rsid w:val="00BC55A3"/>
    <w:rsid w:val="00BC573C"/>
    <w:rsid w:val="00BC577B"/>
    <w:rsid w:val="00BC5896"/>
    <w:rsid w:val="00BC5AC6"/>
    <w:rsid w:val="00BC5BBE"/>
    <w:rsid w:val="00BC5DA3"/>
    <w:rsid w:val="00BC602B"/>
    <w:rsid w:val="00BC602C"/>
    <w:rsid w:val="00BC721E"/>
    <w:rsid w:val="00BC7516"/>
    <w:rsid w:val="00BC7535"/>
    <w:rsid w:val="00BC78BE"/>
    <w:rsid w:val="00BC7920"/>
    <w:rsid w:val="00BC7A94"/>
    <w:rsid w:val="00BC7BD8"/>
    <w:rsid w:val="00BC7C27"/>
    <w:rsid w:val="00BC7CE8"/>
    <w:rsid w:val="00BD01E0"/>
    <w:rsid w:val="00BD055D"/>
    <w:rsid w:val="00BD0884"/>
    <w:rsid w:val="00BD0A7B"/>
    <w:rsid w:val="00BD0A7D"/>
    <w:rsid w:val="00BD0BA8"/>
    <w:rsid w:val="00BD11BD"/>
    <w:rsid w:val="00BD1376"/>
    <w:rsid w:val="00BD13F3"/>
    <w:rsid w:val="00BD1471"/>
    <w:rsid w:val="00BD189A"/>
    <w:rsid w:val="00BD18A8"/>
    <w:rsid w:val="00BD1956"/>
    <w:rsid w:val="00BD19B9"/>
    <w:rsid w:val="00BD1AF1"/>
    <w:rsid w:val="00BD1B98"/>
    <w:rsid w:val="00BD1BED"/>
    <w:rsid w:val="00BD20D3"/>
    <w:rsid w:val="00BD27C2"/>
    <w:rsid w:val="00BD291A"/>
    <w:rsid w:val="00BD2921"/>
    <w:rsid w:val="00BD2D43"/>
    <w:rsid w:val="00BD2D69"/>
    <w:rsid w:val="00BD2DDC"/>
    <w:rsid w:val="00BD2EFC"/>
    <w:rsid w:val="00BD2F92"/>
    <w:rsid w:val="00BD362B"/>
    <w:rsid w:val="00BD3662"/>
    <w:rsid w:val="00BD37D9"/>
    <w:rsid w:val="00BD3B24"/>
    <w:rsid w:val="00BD3C9A"/>
    <w:rsid w:val="00BD3F23"/>
    <w:rsid w:val="00BD3F42"/>
    <w:rsid w:val="00BD3FBB"/>
    <w:rsid w:val="00BD407F"/>
    <w:rsid w:val="00BD429E"/>
    <w:rsid w:val="00BD43F7"/>
    <w:rsid w:val="00BD45D5"/>
    <w:rsid w:val="00BD48FD"/>
    <w:rsid w:val="00BD493A"/>
    <w:rsid w:val="00BD4B3D"/>
    <w:rsid w:val="00BD4C87"/>
    <w:rsid w:val="00BD4C91"/>
    <w:rsid w:val="00BD51FD"/>
    <w:rsid w:val="00BD54AA"/>
    <w:rsid w:val="00BD562D"/>
    <w:rsid w:val="00BD5717"/>
    <w:rsid w:val="00BD594B"/>
    <w:rsid w:val="00BD5C62"/>
    <w:rsid w:val="00BD5F7A"/>
    <w:rsid w:val="00BD6159"/>
    <w:rsid w:val="00BD6324"/>
    <w:rsid w:val="00BD63B4"/>
    <w:rsid w:val="00BD6494"/>
    <w:rsid w:val="00BD6AAD"/>
    <w:rsid w:val="00BD6BAC"/>
    <w:rsid w:val="00BD6E75"/>
    <w:rsid w:val="00BD6F23"/>
    <w:rsid w:val="00BD6FE7"/>
    <w:rsid w:val="00BD6FFE"/>
    <w:rsid w:val="00BD743C"/>
    <w:rsid w:val="00BD750E"/>
    <w:rsid w:val="00BD774F"/>
    <w:rsid w:val="00BD77C5"/>
    <w:rsid w:val="00BD783E"/>
    <w:rsid w:val="00BD7BF7"/>
    <w:rsid w:val="00BD7C0D"/>
    <w:rsid w:val="00BD7CFB"/>
    <w:rsid w:val="00BD7D57"/>
    <w:rsid w:val="00BD7EA0"/>
    <w:rsid w:val="00BD7ED7"/>
    <w:rsid w:val="00BE058D"/>
    <w:rsid w:val="00BE0593"/>
    <w:rsid w:val="00BE06D6"/>
    <w:rsid w:val="00BE075B"/>
    <w:rsid w:val="00BE0886"/>
    <w:rsid w:val="00BE0C68"/>
    <w:rsid w:val="00BE0FEE"/>
    <w:rsid w:val="00BE12D9"/>
    <w:rsid w:val="00BE13AC"/>
    <w:rsid w:val="00BE1450"/>
    <w:rsid w:val="00BE1670"/>
    <w:rsid w:val="00BE171E"/>
    <w:rsid w:val="00BE1751"/>
    <w:rsid w:val="00BE18E5"/>
    <w:rsid w:val="00BE1929"/>
    <w:rsid w:val="00BE1C11"/>
    <w:rsid w:val="00BE1C35"/>
    <w:rsid w:val="00BE2243"/>
    <w:rsid w:val="00BE26CE"/>
    <w:rsid w:val="00BE2CCB"/>
    <w:rsid w:val="00BE2D18"/>
    <w:rsid w:val="00BE2E25"/>
    <w:rsid w:val="00BE3616"/>
    <w:rsid w:val="00BE384C"/>
    <w:rsid w:val="00BE38DD"/>
    <w:rsid w:val="00BE39C5"/>
    <w:rsid w:val="00BE3A9D"/>
    <w:rsid w:val="00BE3CC7"/>
    <w:rsid w:val="00BE3D5C"/>
    <w:rsid w:val="00BE3DD7"/>
    <w:rsid w:val="00BE3FF1"/>
    <w:rsid w:val="00BE401A"/>
    <w:rsid w:val="00BE46B0"/>
    <w:rsid w:val="00BE4979"/>
    <w:rsid w:val="00BE4A7E"/>
    <w:rsid w:val="00BE4DC8"/>
    <w:rsid w:val="00BE5008"/>
    <w:rsid w:val="00BE505B"/>
    <w:rsid w:val="00BE5112"/>
    <w:rsid w:val="00BE533D"/>
    <w:rsid w:val="00BE576F"/>
    <w:rsid w:val="00BE5C4C"/>
    <w:rsid w:val="00BE5CE5"/>
    <w:rsid w:val="00BE5F65"/>
    <w:rsid w:val="00BE5F83"/>
    <w:rsid w:val="00BE6020"/>
    <w:rsid w:val="00BE667A"/>
    <w:rsid w:val="00BE69AA"/>
    <w:rsid w:val="00BE6BA8"/>
    <w:rsid w:val="00BE6FC3"/>
    <w:rsid w:val="00BE734E"/>
    <w:rsid w:val="00BE7650"/>
    <w:rsid w:val="00BE7707"/>
    <w:rsid w:val="00BE784F"/>
    <w:rsid w:val="00BE7A33"/>
    <w:rsid w:val="00BE7C09"/>
    <w:rsid w:val="00BE7CCF"/>
    <w:rsid w:val="00BE7E5F"/>
    <w:rsid w:val="00BE7F12"/>
    <w:rsid w:val="00BE7FD1"/>
    <w:rsid w:val="00BF0105"/>
    <w:rsid w:val="00BF0183"/>
    <w:rsid w:val="00BF0275"/>
    <w:rsid w:val="00BF06D7"/>
    <w:rsid w:val="00BF0792"/>
    <w:rsid w:val="00BF08EE"/>
    <w:rsid w:val="00BF0CAF"/>
    <w:rsid w:val="00BF0CC9"/>
    <w:rsid w:val="00BF125F"/>
    <w:rsid w:val="00BF14B1"/>
    <w:rsid w:val="00BF1546"/>
    <w:rsid w:val="00BF17CF"/>
    <w:rsid w:val="00BF1CF9"/>
    <w:rsid w:val="00BF201D"/>
    <w:rsid w:val="00BF2186"/>
    <w:rsid w:val="00BF2218"/>
    <w:rsid w:val="00BF23F5"/>
    <w:rsid w:val="00BF2403"/>
    <w:rsid w:val="00BF241B"/>
    <w:rsid w:val="00BF260F"/>
    <w:rsid w:val="00BF2699"/>
    <w:rsid w:val="00BF2B31"/>
    <w:rsid w:val="00BF2CC5"/>
    <w:rsid w:val="00BF2E54"/>
    <w:rsid w:val="00BF3171"/>
    <w:rsid w:val="00BF32AB"/>
    <w:rsid w:val="00BF336E"/>
    <w:rsid w:val="00BF3443"/>
    <w:rsid w:val="00BF3575"/>
    <w:rsid w:val="00BF358B"/>
    <w:rsid w:val="00BF36AA"/>
    <w:rsid w:val="00BF41A5"/>
    <w:rsid w:val="00BF4274"/>
    <w:rsid w:val="00BF466D"/>
    <w:rsid w:val="00BF4854"/>
    <w:rsid w:val="00BF497E"/>
    <w:rsid w:val="00BF4A15"/>
    <w:rsid w:val="00BF4A46"/>
    <w:rsid w:val="00BF4B68"/>
    <w:rsid w:val="00BF4EE6"/>
    <w:rsid w:val="00BF57E6"/>
    <w:rsid w:val="00BF58BF"/>
    <w:rsid w:val="00BF5DEC"/>
    <w:rsid w:val="00BF5F13"/>
    <w:rsid w:val="00BF5F9A"/>
    <w:rsid w:val="00BF60CA"/>
    <w:rsid w:val="00BF6387"/>
    <w:rsid w:val="00BF6453"/>
    <w:rsid w:val="00BF64E3"/>
    <w:rsid w:val="00BF65A0"/>
    <w:rsid w:val="00BF6774"/>
    <w:rsid w:val="00BF680B"/>
    <w:rsid w:val="00BF6A4F"/>
    <w:rsid w:val="00BF6A9F"/>
    <w:rsid w:val="00BF6FFB"/>
    <w:rsid w:val="00BF71BD"/>
    <w:rsid w:val="00BF7247"/>
    <w:rsid w:val="00BF73C6"/>
    <w:rsid w:val="00BF7508"/>
    <w:rsid w:val="00BF751C"/>
    <w:rsid w:val="00BF752F"/>
    <w:rsid w:val="00BF7578"/>
    <w:rsid w:val="00BF7714"/>
    <w:rsid w:val="00BF7BCD"/>
    <w:rsid w:val="00C004BA"/>
    <w:rsid w:val="00C00538"/>
    <w:rsid w:val="00C00933"/>
    <w:rsid w:val="00C00AB0"/>
    <w:rsid w:val="00C0106A"/>
    <w:rsid w:val="00C010AD"/>
    <w:rsid w:val="00C012A1"/>
    <w:rsid w:val="00C01717"/>
    <w:rsid w:val="00C01C76"/>
    <w:rsid w:val="00C01E4C"/>
    <w:rsid w:val="00C01E4E"/>
    <w:rsid w:val="00C01F95"/>
    <w:rsid w:val="00C0232B"/>
    <w:rsid w:val="00C02C63"/>
    <w:rsid w:val="00C031B1"/>
    <w:rsid w:val="00C03418"/>
    <w:rsid w:val="00C034FC"/>
    <w:rsid w:val="00C0352B"/>
    <w:rsid w:val="00C03632"/>
    <w:rsid w:val="00C03886"/>
    <w:rsid w:val="00C039EE"/>
    <w:rsid w:val="00C039FE"/>
    <w:rsid w:val="00C03BD6"/>
    <w:rsid w:val="00C041CA"/>
    <w:rsid w:val="00C041E2"/>
    <w:rsid w:val="00C04266"/>
    <w:rsid w:val="00C042A6"/>
    <w:rsid w:val="00C042CB"/>
    <w:rsid w:val="00C04697"/>
    <w:rsid w:val="00C04BBF"/>
    <w:rsid w:val="00C04C0A"/>
    <w:rsid w:val="00C04ECA"/>
    <w:rsid w:val="00C05533"/>
    <w:rsid w:val="00C05595"/>
    <w:rsid w:val="00C05880"/>
    <w:rsid w:val="00C05AE8"/>
    <w:rsid w:val="00C05C38"/>
    <w:rsid w:val="00C05D66"/>
    <w:rsid w:val="00C0610C"/>
    <w:rsid w:val="00C062C0"/>
    <w:rsid w:val="00C06409"/>
    <w:rsid w:val="00C0645B"/>
    <w:rsid w:val="00C06499"/>
    <w:rsid w:val="00C0657F"/>
    <w:rsid w:val="00C066C3"/>
    <w:rsid w:val="00C06950"/>
    <w:rsid w:val="00C06975"/>
    <w:rsid w:val="00C06DA1"/>
    <w:rsid w:val="00C06DBA"/>
    <w:rsid w:val="00C06E9C"/>
    <w:rsid w:val="00C06F08"/>
    <w:rsid w:val="00C075DA"/>
    <w:rsid w:val="00C07607"/>
    <w:rsid w:val="00C07838"/>
    <w:rsid w:val="00C078B1"/>
    <w:rsid w:val="00C0799D"/>
    <w:rsid w:val="00C07F90"/>
    <w:rsid w:val="00C109F3"/>
    <w:rsid w:val="00C10C34"/>
    <w:rsid w:val="00C10E71"/>
    <w:rsid w:val="00C1129C"/>
    <w:rsid w:val="00C114F6"/>
    <w:rsid w:val="00C11555"/>
    <w:rsid w:val="00C117AB"/>
    <w:rsid w:val="00C11843"/>
    <w:rsid w:val="00C1186C"/>
    <w:rsid w:val="00C11899"/>
    <w:rsid w:val="00C11AA1"/>
    <w:rsid w:val="00C11B7E"/>
    <w:rsid w:val="00C11CD2"/>
    <w:rsid w:val="00C11E75"/>
    <w:rsid w:val="00C11F5C"/>
    <w:rsid w:val="00C1211F"/>
    <w:rsid w:val="00C12468"/>
    <w:rsid w:val="00C124C5"/>
    <w:rsid w:val="00C12660"/>
    <w:rsid w:val="00C1271C"/>
    <w:rsid w:val="00C127A9"/>
    <w:rsid w:val="00C12A80"/>
    <w:rsid w:val="00C12C17"/>
    <w:rsid w:val="00C13179"/>
    <w:rsid w:val="00C13396"/>
    <w:rsid w:val="00C133B0"/>
    <w:rsid w:val="00C133CE"/>
    <w:rsid w:val="00C13A53"/>
    <w:rsid w:val="00C13AD9"/>
    <w:rsid w:val="00C13E1F"/>
    <w:rsid w:val="00C13EAE"/>
    <w:rsid w:val="00C1404A"/>
    <w:rsid w:val="00C1407B"/>
    <w:rsid w:val="00C14083"/>
    <w:rsid w:val="00C144EE"/>
    <w:rsid w:val="00C14559"/>
    <w:rsid w:val="00C14B01"/>
    <w:rsid w:val="00C14B51"/>
    <w:rsid w:val="00C14C79"/>
    <w:rsid w:val="00C15173"/>
    <w:rsid w:val="00C15220"/>
    <w:rsid w:val="00C155BF"/>
    <w:rsid w:val="00C157F7"/>
    <w:rsid w:val="00C15C62"/>
    <w:rsid w:val="00C15EAD"/>
    <w:rsid w:val="00C15FC9"/>
    <w:rsid w:val="00C160FF"/>
    <w:rsid w:val="00C1622B"/>
    <w:rsid w:val="00C1634A"/>
    <w:rsid w:val="00C166A9"/>
    <w:rsid w:val="00C16778"/>
    <w:rsid w:val="00C16816"/>
    <w:rsid w:val="00C1684B"/>
    <w:rsid w:val="00C17573"/>
    <w:rsid w:val="00C175E9"/>
    <w:rsid w:val="00C17673"/>
    <w:rsid w:val="00C17815"/>
    <w:rsid w:val="00C1789C"/>
    <w:rsid w:val="00C17E28"/>
    <w:rsid w:val="00C17F6F"/>
    <w:rsid w:val="00C2070D"/>
    <w:rsid w:val="00C207EA"/>
    <w:rsid w:val="00C20821"/>
    <w:rsid w:val="00C2082A"/>
    <w:rsid w:val="00C20FAD"/>
    <w:rsid w:val="00C2103D"/>
    <w:rsid w:val="00C21350"/>
    <w:rsid w:val="00C21755"/>
    <w:rsid w:val="00C21B46"/>
    <w:rsid w:val="00C21EE8"/>
    <w:rsid w:val="00C22306"/>
    <w:rsid w:val="00C22684"/>
    <w:rsid w:val="00C2295E"/>
    <w:rsid w:val="00C22A6B"/>
    <w:rsid w:val="00C22C25"/>
    <w:rsid w:val="00C22CBE"/>
    <w:rsid w:val="00C22E79"/>
    <w:rsid w:val="00C2313D"/>
    <w:rsid w:val="00C233B2"/>
    <w:rsid w:val="00C236CB"/>
    <w:rsid w:val="00C236D5"/>
    <w:rsid w:val="00C237EE"/>
    <w:rsid w:val="00C23AA2"/>
    <w:rsid w:val="00C23AEA"/>
    <w:rsid w:val="00C23F07"/>
    <w:rsid w:val="00C24338"/>
    <w:rsid w:val="00C24AF5"/>
    <w:rsid w:val="00C24D55"/>
    <w:rsid w:val="00C24D5D"/>
    <w:rsid w:val="00C24F6A"/>
    <w:rsid w:val="00C24FE2"/>
    <w:rsid w:val="00C25236"/>
    <w:rsid w:val="00C25481"/>
    <w:rsid w:val="00C2568B"/>
    <w:rsid w:val="00C258C0"/>
    <w:rsid w:val="00C25B0D"/>
    <w:rsid w:val="00C25E1D"/>
    <w:rsid w:val="00C26024"/>
    <w:rsid w:val="00C260C8"/>
    <w:rsid w:val="00C26297"/>
    <w:rsid w:val="00C263CD"/>
    <w:rsid w:val="00C2641F"/>
    <w:rsid w:val="00C26555"/>
    <w:rsid w:val="00C2660C"/>
    <w:rsid w:val="00C2661A"/>
    <w:rsid w:val="00C26732"/>
    <w:rsid w:val="00C26775"/>
    <w:rsid w:val="00C26805"/>
    <w:rsid w:val="00C2699C"/>
    <w:rsid w:val="00C26A15"/>
    <w:rsid w:val="00C26A5C"/>
    <w:rsid w:val="00C26AE6"/>
    <w:rsid w:val="00C26FA9"/>
    <w:rsid w:val="00C27091"/>
    <w:rsid w:val="00C27103"/>
    <w:rsid w:val="00C2719F"/>
    <w:rsid w:val="00C273B6"/>
    <w:rsid w:val="00C27744"/>
    <w:rsid w:val="00C2776F"/>
    <w:rsid w:val="00C27A00"/>
    <w:rsid w:val="00C27DD8"/>
    <w:rsid w:val="00C300B0"/>
    <w:rsid w:val="00C3069F"/>
    <w:rsid w:val="00C307E5"/>
    <w:rsid w:val="00C30811"/>
    <w:rsid w:val="00C309FA"/>
    <w:rsid w:val="00C30C9F"/>
    <w:rsid w:val="00C30CCC"/>
    <w:rsid w:val="00C30D05"/>
    <w:rsid w:val="00C30EFC"/>
    <w:rsid w:val="00C30F32"/>
    <w:rsid w:val="00C31302"/>
    <w:rsid w:val="00C317FE"/>
    <w:rsid w:val="00C318A2"/>
    <w:rsid w:val="00C318E1"/>
    <w:rsid w:val="00C31C05"/>
    <w:rsid w:val="00C31D00"/>
    <w:rsid w:val="00C31D49"/>
    <w:rsid w:val="00C31DF6"/>
    <w:rsid w:val="00C31E1E"/>
    <w:rsid w:val="00C31EBF"/>
    <w:rsid w:val="00C31FFC"/>
    <w:rsid w:val="00C32022"/>
    <w:rsid w:val="00C32193"/>
    <w:rsid w:val="00C3222A"/>
    <w:rsid w:val="00C32513"/>
    <w:rsid w:val="00C32749"/>
    <w:rsid w:val="00C3291F"/>
    <w:rsid w:val="00C329C8"/>
    <w:rsid w:val="00C32B0F"/>
    <w:rsid w:val="00C3309D"/>
    <w:rsid w:val="00C33291"/>
    <w:rsid w:val="00C333C0"/>
    <w:rsid w:val="00C33461"/>
    <w:rsid w:val="00C337E4"/>
    <w:rsid w:val="00C3385E"/>
    <w:rsid w:val="00C33955"/>
    <w:rsid w:val="00C33DA9"/>
    <w:rsid w:val="00C3412D"/>
    <w:rsid w:val="00C34243"/>
    <w:rsid w:val="00C34355"/>
    <w:rsid w:val="00C34486"/>
    <w:rsid w:val="00C34795"/>
    <w:rsid w:val="00C3496E"/>
    <w:rsid w:val="00C34A3C"/>
    <w:rsid w:val="00C35282"/>
    <w:rsid w:val="00C358CC"/>
    <w:rsid w:val="00C35945"/>
    <w:rsid w:val="00C35EF0"/>
    <w:rsid w:val="00C3607B"/>
    <w:rsid w:val="00C36ADC"/>
    <w:rsid w:val="00C36CAA"/>
    <w:rsid w:val="00C36FBA"/>
    <w:rsid w:val="00C371BD"/>
    <w:rsid w:val="00C37227"/>
    <w:rsid w:val="00C37404"/>
    <w:rsid w:val="00C374CA"/>
    <w:rsid w:val="00C3751D"/>
    <w:rsid w:val="00C37558"/>
    <w:rsid w:val="00C37913"/>
    <w:rsid w:val="00C3799C"/>
    <w:rsid w:val="00C379AF"/>
    <w:rsid w:val="00C37B61"/>
    <w:rsid w:val="00C401E8"/>
    <w:rsid w:val="00C402A9"/>
    <w:rsid w:val="00C407B0"/>
    <w:rsid w:val="00C407CC"/>
    <w:rsid w:val="00C40B4B"/>
    <w:rsid w:val="00C40C23"/>
    <w:rsid w:val="00C40DB7"/>
    <w:rsid w:val="00C40F77"/>
    <w:rsid w:val="00C41286"/>
    <w:rsid w:val="00C416E9"/>
    <w:rsid w:val="00C41BBB"/>
    <w:rsid w:val="00C42035"/>
    <w:rsid w:val="00C4215F"/>
    <w:rsid w:val="00C42177"/>
    <w:rsid w:val="00C4239B"/>
    <w:rsid w:val="00C423CC"/>
    <w:rsid w:val="00C42B76"/>
    <w:rsid w:val="00C42CCA"/>
    <w:rsid w:val="00C42CFA"/>
    <w:rsid w:val="00C42DCA"/>
    <w:rsid w:val="00C43582"/>
    <w:rsid w:val="00C43852"/>
    <w:rsid w:val="00C43B22"/>
    <w:rsid w:val="00C43C77"/>
    <w:rsid w:val="00C43E05"/>
    <w:rsid w:val="00C43E19"/>
    <w:rsid w:val="00C44126"/>
    <w:rsid w:val="00C442DF"/>
    <w:rsid w:val="00C44342"/>
    <w:rsid w:val="00C444D7"/>
    <w:rsid w:val="00C44F48"/>
    <w:rsid w:val="00C45245"/>
    <w:rsid w:val="00C45258"/>
    <w:rsid w:val="00C45389"/>
    <w:rsid w:val="00C45530"/>
    <w:rsid w:val="00C455D7"/>
    <w:rsid w:val="00C457BE"/>
    <w:rsid w:val="00C45D48"/>
    <w:rsid w:val="00C46163"/>
    <w:rsid w:val="00C4654F"/>
    <w:rsid w:val="00C46736"/>
    <w:rsid w:val="00C467E4"/>
    <w:rsid w:val="00C467FD"/>
    <w:rsid w:val="00C4688D"/>
    <w:rsid w:val="00C46B30"/>
    <w:rsid w:val="00C46B69"/>
    <w:rsid w:val="00C46BCA"/>
    <w:rsid w:val="00C4736C"/>
    <w:rsid w:val="00C4737C"/>
    <w:rsid w:val="00C47776"/>
    <w:rsid w:val="00C47C9C"/>
    <w:rsid w:val="00C47E6E"/>
    <w:rsid w:val="00C47F54"/>
    <w:rsid w:val="00C500FA"/>
    <w:rsid w:val="00C50221"/>
    <w:rsid w:val="00C5060E"/>
    <w:rsid w:val="00C506C2"/>
    <w:rsid w:val="00C50ADE"/>
    <w:rsid w:val="00C50BDD"/>
    <w:rsid w:val="00C50EE7"/>
    <w:rsid w:val="00C50F2D"/>
    <w:rsid w:val="00C5105A"/>
    <w:rsid w:val="00C51101"/>
    <w:rsid w:val="00C512E2"/>
    <w:rsid w:val="00C51526"/>
    <w:rsid w:val="00C515F6"/>
    <w:rsid w:val="00C519D9"/>
    <w:rsid w:val="00C51B20"/>
    <w:rsid w:val="00C52576"/>
    <w:rsid w:val="00C52831"/>
    <w:rsid w:val="00C5290A"/>
    <w:rsid w:val="00C53A1E"/>
    <w:rsid w:val="00C53B69"/>
    <w:rsid w:val="00C53C26"/>
    <w:rsid w:val="00C53CFD"/>
    <w:rsid w:val="00C53EEA"/>
    <w:rsid w:val="00C53F45"/>
    <w:rsid w:val="00C53F98"/>
    <w:rsid w:val="00C542E9"/>
    <w:rsid w:val="00C544E8"/>
    <w:rsid w:val="00C54659"/>
    <w:rsid w:val="00C54728"/>
    <w:rsid w:val="00C547B9"/>
    <w:rsid w:val="00C54979"/>
    <w:rsid w:val="00C549DE"/>
    <w:rsid w:val="00C54C5A"/>
    <w:rsid w:val="00C54F06"/>
    <w:rsid w:val="00C5510F"/>
    <w:rsid w:val="00C5511A"/>
    <w:rsid w:val="00C55388"/>
    <w:rsid w:val="00C55432"/>
    <w:rsid w:val="00C55E47"/>
    <w:rsid w:val="00C56047"/>
    <w:rsid w:val="00C56B12"/>
    <w:rsid w:val="00C56B67"/>
    <w:rsid w:val="00C56CF8"/>
    <w:rsid w:val="00C56D4F"/>
    <w:rsid w:val="00C56DBC"/>
    <w:rsid w:val="00C5740F"/>
    <w:rsid w:val="00C5743B"/>
    <w:rsid w:val="00C575AE"/>
    <w:rsid w:val="00C578AD"/>
    <w:rsid w:val="00C57B27"/>
    <w:rsid w:val="00C57B77"/>
    <w:rsid w:val="00C57BFA"/>
    <w:rsid w:val="00C57D45"/>
    <w:rsid w:val="00C6010D"/>
    <w:rsid w:val="00C60355"/>
    <w:rsid w:val="00C603DF"/>
    <w:rsid w:val="00C60628"/>
    <w:rsid w:val="00C608E9"/>
    <w:rsid w:val="00C60BC4"/>
    <w:rsid w:val="00C613A4"/>
    <w:rsid w:val="00C61517"/>
    <w:rsid w:val="00C617AD"/>
    <w:rsid w:val="00C61C41"/>
    <w:rsid w:val="00C62051"/>
    <w:rsid w:val="00C6229B"/>
    <w:rsid w:val="00C622E8"/>
    <w:rsid w:val="00C62A44"/>
    <w:rsid w:val="00C62A7D"/>
    <w:rsid w:val="00C62B2B"/>
    <w:rsid w:val="00C62BA0"/>
    <w:rsid w:val="00C62CEB"/>
    <w:rsid w:val="00C634BD"/>
    <w:rsid w:val="00C634CA"/>
    <w:rsid w:val="00C63780"/>
    <w:rsid w:val="00C6388C"/>
    <w:rsid w:val="00C63E24"/>
    <w:rsid w:val="00C63EB5"/>
    <w:rsid w:val="00C63F3E"/>
    <w:rsid w:val="00C63F78"/>
    <w:rsid w:val="00C63FCB"/>
    <w:rsid w:val="00C64243"/>
    <w:rsid w:val="00C64288"/>
    <w:rsid w:val="00C643D6"/>
    <w:rsid w:val="00C64925"/>
    <w:rsid w:val="00C64AED"/>
    <w:rsid w:val="00C64C32"/>
    <w:rsid w:val="00C6508F"/>
    <w:rsid w:val="00C657CA"/>
    <w:rsid w:val="00C6580B"/>
    <w:rsid w:val="00C65983"/>
    <w:rsid w:val="00C65F1A"/>
    <w:rsid w:val="00C65FAB"/>
    <w:rsid w:val="00C6616F"/>
    <w:rsid w:val="00C66233"/>
    <w:rsid w:val="00C664B9"/>
    <w:rsid w:val="00C66993"/>
    <w:rsid w:val="00C66A6B"/>
    <w:rsid w:val="00C66A71"/>
    <w:rsid w:val="00C674C3"/>
    <w:rsid w:val="00C67838"/>
    <w:rsid w:val="00C67F3E"/>
    <w:rsid w:val="00C7014B"/>
    <w:rsid w:val="00C70532"/>
    <w:rsid w:val="00C70A7C"/>
    <w:rsid w:val="00C70DDD"/>
    <w:rsid w:val="00C70EE7"/>
    <w:rsid w:val="00C70F9A"/>
    <w:rsid w:val="00C71218"/>
    <w:rsid w:val="00C71280"/>
    <w:rsid w:val="00C71299"/>
    <w:rsid w:val="00C713A9"/>
    <w:rsid w:val="00C71440"/>
    <w:rsid w:val="00C716FF"/>
    <w:rsid w:val="00C71806"/>
    <w:rsid w:val="00C7186C"/>
    <w:rsid w:val="00C72130"/>
    <w:rsid w:val="00C72973"/>
    <w:rsid w:val="00C72A86"/>
    <w:rsid w:val="00C72F93"/>
    <w:rsid w:val="00C730AE"/>
    <w:rsid w:val="00C73A08"/>
    <w:rsid w:val="00C740E5"/>
    <w:rsid w:val="00C74211"/>
    <w:rsid w:val="00C7455F"/>
    <w:rsid w:val="00C7501A"/>
    <w:rsid w:val="00C752C1"/>
    <w:rsid w:val="00C75439"/>
    <w:rsid w:val="00C75619"/>
    <w:rsid w:val="00C75694"/>
    <w:rsid w:val="00C756DD"/>
    <w:rsid w:val="00C759E6"/>
    <w:rsid w:val="00C75A88"/>
    <w:rsid w:val="00C75E90"/>
    <w:rsid w:val="00C7624B"/>
    <w:rsid w:val="00C764A9"/>
    <w:rsid w:val="00C76569"/>
    <w:rsid w:val="00C7662A"/>
    <w:rsid w:val="00C766EB"/>
    <w:rsid w:val="00C76E83"/>
    <w:rsid w:val="00C76F63"/>
    <w:rsid w:val="00C76FA8"/>
    <w:rsid w:val="00C772AA"/>
    <w:rsid w:val="00C774A4"/>
    <w:rsid w:val="00C774EE"/>
    <w:rsid w:val="00C77A04"/>
    <w:rsid w:val="00C77A19"/>
    <w:rsid w:val="00C77B72"/>
    <w:rsid w:val="00C77BF2"/>
    <w:rsid w:val="00C77C0E"/>
    <w:rsid w:val="00C77D13"/>
    <w:rsid w:val="00C77D8F"/>
    <w:rsid w:val="00C8001A"/>
    <w:rsid w:val="00C80057"/>
    <w:rsid w:val="00C8012C"/>
    <w:rsid w:val="00C804C7"/>
    <w:rsid w:val="00C804F9"/>
    <w:rsid w:val="00C8065A"/>
    <w:rsid w:val="00C80EB4"/>
    <w:rsid w:val="00C81050"/>
    <w:rsid w:val="00C8106C"/>
    <w:rsid w:val="00C81601"/>
    <w:rsid w:val="00C81875"/>
    <w:rsid w:val="00C81E46"/>
    <w:rsid w:val="00C821DE"/>
    <w:rsid w:val="00C8227E"/>
    <w:rsid w:val="00C82335"/>
    <w:rsid w:val="00C82654"/>
    <w:rsid w:val="00C8277B"/>
    <w:rsid w:val="00C82BB5"/>
    <w:rsid w:val="00C82BFF"/>
    <w:rsid w:val="00C830D3"/>
    <w:rsid w:val="00C83105"/>
    <w:rsid w:val="00C83622"/>
    <w:rsid w:val="00C83A7C"/>
    <w:rsid w:val="00C83B59"/>
    <w:rsid w:val="00C83BE0"/>
    <w:rsid w:val="00C83C68"/>
    <w:rsid w:val="00C83C99"/>
    <w:rsid w:val="00C84514"/>
    <w:rsid w:val="00C84544"/>
    <w:rsid w:val="00C84741"/>
    <w:rsid w:val="00C8480E"/>
    <w:rsid w:val="00C84977"/>
    <w:rsid w:val="00C84C4F"/>
    <w:rsid w:val="00C84F11"/>
    <w:rsid w:val="00C85073"/>
    <w:rsid w:val="00C8534F"/>
    <w:rsid w:val="00C853E8"/>
    <w:rsid w:val="00C85413"/>
    <w:rsid w:val="00C85569"/>
    <w:rsid w:val="00C858C7"/>
    <w:rsid w:val="00C85A23"/>
    <w:rsid w:val="00C85A43"/>
    <w:rsid w:val="00C85D43"/>
    <w:rsid w:val="00C85F5A"/>
    <w:rsid w:val="00C8620A"/>
    <w:rsid w:val="00C86972"/>
    <w:rsid w:val="00C869D0"/>
    <w:rsid w:val="00C86F30"/>
    <w:rsid w:val="00C870D6"/>
    <w:rsid w:val="00C871A6"/>
    <w:rsid w:val="00C8738D"/>
    <w:rsid w:val="00C8765E"/>
    <w:rsid w:val="00C876CF"/>
    <w:rsid w:val="00C8784D"/>
    <w:rsid w:val="00C878A0"/>
    <w:rsid w:val="00C87908"/>
    <w:rsid w:val="00C87B37"/>
    <w:rsid w:val="00C87BD4"/>
    <w:rsid w:val="00C87CA7"/>
    <w:rsid w:val="00C87D2E"/>
    <w:rsid w:val="00C87DD5"/>
    <w:rsid w:val="00C90096"/>
    <w:rsid w:val="00C90161"/>
    <w:rsid w:val="00C9076C"/>
    <w:rsid w:val="00C90A95"/>
    <w:rsid w:val="00C90F26"/>
    <w:rsid w:val="00C90F45"/>
    <w:rsid w:val="00C91484"/>
    <w:rsid w:val="00C9156D"/>
    <w:rsid w:val="00C9179F"/>
    <w:rsid w:val="00C91B8D"/>
    <w:rsid w:val="00C91BEB"/>
    <w:rsid w:val="00C91F0A"/>
    <w:rsid w:val="00C920C4"/>
    <w:rsid w:val="00C9259E"/>
    <w:rsid w:val="00C926D6"/>
    <w:rsid w:val="00C9283C"/>
    <w:rsid w:val="00C92861"/>
    <w:rsid w:val="00C92978"/>
    <w:rsid w:val="00C92ABF"/>
    <w:rsid w:val="00C92BED"/>
    <w:rsid w:val="00C92C5D"/>
    <w:rsid w:val="00C92CF6"/>
    <w:rsid w:val="00C93020"/>
    <w:rsid w:val="00C930D4"/>
    <w:rsid w:val="00C93846"/>
    <w:rsid w:val="00C9384B"/>
    <w:rsid w:val="00C93959"/>
    <w:rsid w:val="00C93ABF"/>
    <w:rsid w:val="00C93BE6"/>
    <w:rsid w:val="00C93D15"/>
    <w:rsid w:val="00C944F8"/>
    <w:rsid w:val="00C9461C"/>
    <w:rsid w:val="00C94767"/>
    <w:rsid w:val="00C948CA"/>
    <w:rsid w:val="00C94995"/>
    <w:rsid w:val="00C94A31"/>
    <w:rsid w:val="00C94F2E"/>
    <w:rsid w:val="00C9508C"/>
    <w:rsid w:val="00C951A6"/>
    <w:rsid w:val="00C952C1"/>
    <w:rsid w:val="00C955D7"/>
    <w:rsid w:val="00C95969"/>
    <w:rsid w:val="00C959F5"/>
    <w:rsid w:val="00C95DF0"/>
    <w:rsid w:val="00C95F87"/>
    <w:rsid w:val="00C95FC9"/>
    <w:rsid w:val="00C9669F"/>
    <w:rsid w:val="00C96718"/>
    <w:rsid w:val="00C96951"/>
    <w:rsid w:val="00C96AF2"/>
    <w:rsid w:val="00C970C7"/>
    <w:rsid w:val="00C974B3"/>
    <w:rsid w:val="00C9779A"/>
    <w:rsid w:val="00C9790F"/>
    <w:rsid w:val="00C97A4D"/>
    <w:rsid w:val="00C97AAD"/>
    <w:rsid w:val="00C97BCF"/>
    <w:rsid w:val="00C97C1C"/>
    <w:rsid w:val="00C97C68"/>
    <w:rsid w:val="00CA0440"/>
    <w:rsid w:val="00CA055B"/>
    <w:rsid w:val="00CA09CF"/>
    <w:rsid w:val="00CA0A3E"/>
    <w:rsid w:val="00CA0B71"/>
    <w:rsid w:val="00CA0CC3"/>
    <w:rsid w:val="00CA0E8D"/>
    <w:rsid w:val="00CA0F81"/>
    <w:rsid w:val="00CA116E"/>
    <w:rsid w:val="00CA13BC"/>
    <w:rsid w:val="00CA1475"/>
    <w:rsid w:val="00CA16E7"/>
    <w:rsid w:val="00CA1774"/>
    <w:rsid w:val="00CA18AC"/>
    <w:rsid w:val="00CA18BC"/>
    <w:rsid w:val="00CA1965"/>
    <w:rsid w:val="00CA1ACB"/>
    <w:rsid w:val="00CA1E13"/>
    <w:rsid w:val="00CA20F3"/>
    <w:rsid w:val="00CA213D"/>
    <w:rsid w:val="00CA2399"/>
    <w:rsid w:val="00CA2BC3"/>
    <w:rsid w:val="00CA2C4C"/>
    <w:rsid w:val="00CA2CC6"/>
    <w:rsid w:val="00CA2CEC"/>
    <w:rsid w:val="00CA2F64"/>
    <w:rsid w:val="00CA3116"/>
    <w:rsid w:val="00CA318E"/>
    <w:rsid w:val="00CA325A"/>
    <w:rsid w:val="00CA32DA"/>
    <w:rsid w:val="00CA3D63"/>
    <w:rsid w:val="00CA3DB8"/>
    <w:rsid w:val="00CA3E74"/>
    <w:rsid w:val="00CA3FB2"/>
    <w:rsid w:val="00CA429E"/>
    <w:rsid w:val="00CA465B"/>
    <w:rsid w:val="00CA4671"/>
    <w:rsid w:val="00CA46FF"/>
    <w:rsid w:val="00CA4734"/>
    <w:rsid w:val="00CA4841"/>
    <w:rsid w:val="00CA4A59"/>
    <w:rsid w:val="00CA4B53"/>
    <w:rsid w:val="00CA4BF9"/>
    <w:rsid w:val="00CA4F1E"/>
    <w:rsid w:val="00CA50A8"/>
    <w:rsid w:val="00CA50E8"/>
    <w:rsid w:val="00CA50F2"/>
    <w:rsid w:val="00CA512E"/>
    <w:rsid w:val="00CA53EA"/>
    <w:rsid w:val="00CA5484"/>
    <w:rsid w:val="00CA5506"/>
    <w:rsid w:val="00CA56E2"/>
    <w:rsid w:val="00CA5E04"/>
    <w:rsid w:val="00CA6090"/>
    <w:rsid w:val="00CA6275"/>
    <w:rsid w:val="00CA653B"/>
    <w:rsid w:val="00CA6646"/>
    <w:rsid w:val="00CA67DA"/>
    <w:rsid w:val="00CA69BB"/>
    <w:rsid w:val="00CA6AB3"/>
    <w:rsid w:val="00CA73AB"/>
    <w:rsid w:val="00CA73EE"/>
    <w:rsid w:val="00CA76C5"/>
    <w:rsid w:val="00CA7779"/>
    <w:rsid w:val="00CA7F86"/>
    <w:rsid w:val="00CB0030"/>
    <w:rsid w:val="00CB00B1"/>
    <w:rsid w:val="00CB0106"/>
    <w:rsid w:val="00CB0130"/>
    <w:rsid w:val="00CB019D"/>
    <w:rsid w:val="00CB027E"/>
    <w:rsid w:val="00CB03B8"/>
    <w:rsid w:val="00CB03D6"/>
    <w:rsid w:val="00CB0814"/>
    <w:rsid w:val="00CB0901"/>
    <w:rsid w:val="00CB0B95"/>
    <w:rsid w:val="00CB0D87"/>
    <w:rsid w:val="00CB121D"/>
    <w:rsid w:val="00CB1667"/>
    <w:rsid w:val="00CB178B"/>
    <w:rsid w:val="00CB2348"/>
    <w:rsid w:val="00CB236E"/>
    <w:rsid w:val="00CB2990"/>
    <w:rsid w:val="00CB2AE2"/>
    <w:rsid w:val="00CB2F5C"/>
    <w:rsid w:val="00CB3067"/>
    <w:rsid w:val="00CB307E"/>
    <w:rsid w:val="00CB3488"/>
    <w:rsid w:val="00CB34F3"/>
    <w:rsid w:val="00CB367F"/>
    <w:rsid w:val="00CB36B2"/>
    <w:rsid w:val="00CB38D3"/>
    <w:rsid w:val="00CB391E"/>
    <w:rsid w:val="00CB3A6A"/>
    <w:rsid w:val="00CB3E4C"/>
    <w:rsid w:val="00CB3FE0"/>
    <w:rsid w:val="00CB4092"/>
    <w:rsid w:val="00CB445A"/>
    <w:rsid w:val="00CB4825"/>
    <w:rsid w:val="00CB49F5"/>
    <w:rsid w:val="00CB4B74"/>
    <w:rsid w:val="00CB4DA7"/>
    <w:rsid w:val="00CB4F8F"/>
    <w:rsid w:val="00CB4FFE"/>
    <w:rsid w:val="00CB51FD"/>
    <w:rsid w:val="00CB53B6"/>
    <w:rsid w:val="00CB59E6"/>
    <w:rsid w:val="00CB5B9A"/>
    <w:rsid w:val="00CB66BD"/>
    <w:rsid w:val="00CB66F6"/>
    <w:rsid w:val="00CB68D4"/>
    <w:rsid w:val="00CB68F7"/>
    <w:rsid w:val="00CB69A8"/>
    <w:rsid w:val="00CB71A0"/>
    <w:rsid w:val="00CB71DE"/>
    <w:rsid w:val="00CB7344"/>
    <w:rsid w:val="00CB734D"/>
    <w:rsid w:val="00CB7872"/>
    <w:rsid w:val="00CB7A4B"/>
    <w:rsid w:val="00CC01B4"/>
    <w:rsid w:val="00CC040F"/>
    <w:rsid w:val="00CC04B9"/>
    <w:rsid w:val="00CC04BA"/>
    <w:rsid w:val="00CC0522"/>
    <w:rsid w:val="00CC05C4"/>
    <w:rsid w:val="00CC07E9"/>
    <w:rsid w:val="00CC0937"/>
    <w:rsid w:val="00CC0A1B"/>
    <w:rsid w:val="00CC0A47"/>
    <w:rsid w:val="00CC0CE4"/>
    <w:rsid w:val="00CC0D6C"/>
    <w:rsid w:val="00CC0E42"/>
    <w:rsid w:val="00CC0E6A"/>
    <w:rsid w:val="00CC0EE0"/>
    <w:rsid w:val="00CC1073"/>
    <w:rsid w:val="00CC10CC"/>
    <w:rsid w:val="00CC10D2"/>
    <w:rsid w:val="00CC17F7"/>
    <w:rsid w:val="00CC18B7"/>
    <w:rsid w:val="00CC1B98"/>
    <w:rsid w:val="00CC1D4C"/>
    <w:rsid w:val="00CC1F74"/>
    <w:rsid w:val="00CC2168"/>
    <w:rsid w:val="00CC2197"/>
    <w:rsid w:val="00CC225C"/>
    <w:rsid w:val="00CC2415"/>
    <w:rsid w:val="00CC2C00"/>
    <w:rsid w:val="00CC2FE2"/>
    <w:rsid w:val="00CC3028"/>
    <w:rsid w:val="00CC30DC"/>
    <w:rsid w:val="00CC3D17"/>
    <w:rsid w:val="00CC4384"/>
    <w:rsid w:val="00CC4491"/>
    <w:rsid w:val="00CC462A"/>
    <w:rsid w:val="00CC5061"/>
    <w:rsid w:val="00CC5187"/>
    <w:rsid w:val="00CC52AE"/>
    <w:rsid w:val="00CC5470"/>
    <w:rsid w:val="00CC55E6"/>
    <w:rsid w:val="00CC57E0"/>
    <w:rsid w:val="00CC5A75"/>
    <w:rsid w:val="00CC5F7B"/>
    <w:rsid w:val="00CC6104"/>
    <w:rsid w:val="00CC618A"/>
    <w:rsid w:val="00CC6386"/>
    <w:rsid w:val="00CC64FE"/>
    <w:rsid w:val="00CC6A67"/>
    <w:rsid w:val="00CC6D4B"/>
    <w:rsid w:val="00CC6DB3"/>
    <w:rsid w:val="00CC73EA"/>
    <w:rsid w:val="00CC74CF"/>
    <w:rsid w:val="00CC75C8"/>
    <w:rsid w:val="00CC77BD"/>
    <w:rsid w:val="00CC78EC"/>
    <w:rsid w:val="00CD0261"/>
    <w:rsid w:val="00CD0355"/>
    <w:rsid w:val="00CD0367"/>
    <w:rsid w:val="00CD0731"/>
    <w:rsid w:val="00CD089E"/>
    <w:rsid w:val="00CD0D7D"/>
    <w:rsid w:val="00CD0E4E"/>
    <w:rsid w:val="00CD1037"/>
    <w:rsid w:val="00CD1046"/>
    <w:rsid w:val="00CD1170"/>
    <w:rsid w:val="00CD12AB"/>
    <w:rsid w:val="00CD172D"/>
    <w:rsid w:val="00CD18D4"/>
    <w:rsid w:val="00CD1C01"/>
    <w:rsid w:val="00CD1C5A"/>
    <w:rsid w:val="00CD1D3A"/>
    <w:rsid w:val="00CD208F"/>
    <w:rsid w:val="00CD231D"/>
    <w:rsid w:val="00CD24FA"/>
    <w:rsid w:val="00CD251F"/>
    <w:rsid w:val="00CD2550"/>
    <w:rsid w:val="00CD26A9"/>
    <w:rsid w:val="00CD279D"/>
    <w:rsid w:val="00CD2950"/>
    <w:rsid w:val="00CD2A15"/>
    <w:rsid w:val="00CD2ED9"/>
    <w:rsid w:val="00CD316E"/>
    <w:rsid w:val="00CD35FE"/>
    <w:rsid w:val="00CD399F"/>
    <w:rsid w:val="00CD3A97"/>
    <w:rsid w:val="00CD3B65"/>
    <w:rsid w:val="00CD40D7"/>
    <w:rsid w:val="00CD457C"/>
    <w:rsid w:val="00CD4597"/>
    <w:rsid w:val="00CD4872"/>
    <w:rsid w:val="00CD49B8"/>
    <w:rsid w:val="00CD4AC2"/>
    <w:rsid w:val="00CD4BD8"/>
    <w:rsid w:val="00CD4BF2"/>
    <w:rsid w:val="00CD4D21"/>
    <w:rsid w:val="00CD4FE8"/>
    <w:rsid w:val="00CD511A"/>
    <w:rsid w:val="00CD55D7"/>
    <w:rsid w:val="00CD5811"/>
    <w:rsid w:val="00CD5DD5"/>
    <w:rsid w:val="00CD605F"/>
    <w:rsid w:val="00CD61E9"/>
    <w:rsid w:val="00CD61FA"/>
    <w:rsid w:val="00CD644D"/>
    <w:rsid w:val="00CD646D"/>
    <w:rsid w:val="00CD660A"/>
    <w:rsid w:val="00CD687E"/>
    <w:rsid w:val="00CD6925"/>
    <w:rsid w:val="00CD69C3"/>
    <w:rsid w:val="00CD6AC7"/>
    <w:rsid w:val="00CD6D75"/>
    <w:rsid w:val="00CD6EB6"/>
    <w:rsid w:val="00CD6FBF"/>
    <w:rsid w:val="00CD6FD1"/>
    <w:rsid w:val="00CD7230"/>
    <w:rsid w:val="00CD726A"/>
    <w:rsid w:val="00CD72BD"/>
    <w:rsid w:val="00CD733E"/>
    <w:rsid w:val="00CD7360"/>
    <w:rsid w:val="00CD770D"/>
    <w:rsid w:val="00CD7801"/>
    <w:rsid w:val="00CD7AA7"/>
    <w:rsid w:val="00CD7FB9"/>
    <w:rsid w:val="00CE0145"/>
    <w:rsid w:val="00CE0221"/>
    <w:rsid w:val="00CE0247"/>
    <w:rsid w:val="00CE0249"/>
    <w:rsid w:val="00CE034B"/>
    <w:rsid w:val="00CE04ED"/>
    <w:rsid w:val="00CE050F"/>
    <w:rsid w:val="00CE0813"/>
    <w:rsid w:val="00CE085E"/>
    <w:rsid w:val="00CE0D1A"/>
    <w:rsid w:val="00CE0D69"/>
    <w:rsid w:val="00CE10A7"/>
    <w:rsid w:val="00CE10FB"/>
    <w:rsid w:val="00CE117D"/>
    <w:rsid w:val="00CE11B1"/>
    <w:rsid w:val="00CE13C6"/>
    <w:rsid w:val="00CE15A9"/>
    <w:rsid w:val="00CE15F2"/>
    <w:rsid w:val="00CE1827"/>
    <w:rsid w:val="00CE1A59"/>
    <w:rsid w:val="00CE1D22"/>
    <w:rsid w:val="00CE1F14"/>
    <w:rsid w:val="00CE1F51"/>
    <w:rsid w:val="00CE2004"/>
    <w:rsid w:val="00CE20A8"/>
    <w:rsid w:val="00CE21BB"/>
    <w:rsid w:val="00CE24AE"/>
    <w:rsid w:val="00CE2588"/>
    <w:rsid w:val="00CE2597"/>
    <w:rsid w:val="00CE25AF"/>
    <w:rsid w:val="00CE2605"/>
    <w:rsid w:val="00CE2632"/>
    <w:rsid w:val="00CE2A3C"/>
    <w:rsid w:val="00CE2E3C"/>
    <w:rsid w:val="00CE30B3"/>
    <w:rsid w:val="00CE31C5"/>
    <w:rsid w:val="00CE3337"/>
    <w:rsid w:val="00CE3678"/>
    <w:rsid w:val="00CE36F2"/>
    <w:rsid w:val="00CE3945"/>
    <w:rsid w:val="00CE3988"/>
    <w:rsid w:val="00CE3E94"/>
    <w:rsid w:val="00CE3EDE"/>
    <w:rsid w:val="00CE40E7"/>
    <w:rsid w:val="00CE412A"/>
    <w:rsid w:val="00CE4228"/>
    <w:rsid w:val="00CE4261"/>
    <w:rsid w:val="00CE449C"/>
    <w:rsid w:val="00CE44F3"/>
    <w:rsid w:val="00CE47E2"/>
    <w:rsid w:val="00CE4EEF"/>
    <w:rsid w:val="00CE4EF0"/>
    <w:rsid w:val="00CE4F34"/>
    <w:rsid w:val="00CE53DB"/>
    <w:rsid w:val="00CE559D"/>
    <w:rsid w:val="00CE561B"/>
    <w:rsid w:val="00CE566A"/>
    <w:rsid w:val="00CE58E9"/>
    <w:rsid w:val="00CE5B84"/>
    <w:rsid w:val="00CE63D4"/>
    <w:rsid w:val="00CE67EE"/>
    <w:rsid w:val="00CE6A27"/>
    <w:rsid w:val="00CE6A8D"/>
    <w:rsid w:val="00CE6AE5"/>
    <w:rsid w:val="00CE6B26"/>
    <w:rsid w:val="00CE6BE9"/>
    <w:rsid w:val="00CE6D56"/>
    <w:rsid w:val="00CE732B"/>
    <w:rsid w:val="00CE73A0"/>
    <w:rsid w:val="00CE7429"/>
    <w:rsid w:val="00CE75F7"/>
    <w:rsid w:val="00CE7745"/>
    <w:rsid w:val="00CE7A2F"/>
    <w:rsid w:val="00CE7D55"/>
    <w:rsid w:val="00CE7F40"/>
    <w:rsid w:val="00CE7FBC"/>
    <w:rsid w:val="00CF0177"/>
    <w:rsid w:val="00CF025A"/>
    <w:rsid w:val="00CF02ED"/>
    <w:rsid w:val="00CF07A0"/>
    <w:rsid w:val="00CF08FF"/>
    <w:rsid w:val="00CF098F"/>
    <w:rsid w:val="00CF0AD3"/>
    <w:rsid w:val="00CF0D2E"/>
    <w:rsid w:val="00CF0F5F"/>
    <w:rsid w:val="00CF1049"/>
    <w:rsid w:val="00CF1184"/>
    <w:rsid w:val="00CF1195"/>
    <w:rsid w:val="00CF11EE"/>
    <w:rsid w:val="00CF17E1"/>
    <w:rsid w:val="00CF1920"/>
    <w:rsid w:val="00CF1C20"/>
    <w:rsid w:val="00CF1EA4"/>
    <w:rsid w:val="00CF20F2"/>
    <w:rsid w:val="00CF26F6"/>
    <w:rsid w:val="00CF288B"/>
    <w:rsid w:val="00CF298A"/>
    <w:rsid w:val="00CF2A30"/>
    <w:rsid w:val="00CF2CC9"/>
    <w:rsid w:val="00CF2D85"/>
    <w:rsid w:val="00CF2E26"/>
    <w:rsid w:val="00CF2F78"/>
    <w:rsid w:val="00CF31D8"/>
    <w:rsid w:val="00CF32FC"/>
    <w:rsid w:val="00CF3626"/>
    <w:rsid w:val="00CF3B70"/>
    <w:rsid w:val="00CF3B85"/>
    <w:rsid w:val="00CF3D3A"/>
    <w:rsid w:val="00CF4204"/>
    <w:rsid w:val="00CF42A1"/>
    <w:rsid w:val="00CF4409"/>
    <w:rsid w:val="00CF4460"/>
    <w:rsid w:val="00CF4697"/>
    <w:rsid w:val="00CF4B6E"/>
    <w:rsid w:val="00CF4F27"/>
    <w:rsid w:val="00CF4FFC"/>
    <w:rsid w:val="00CF556F"/>
    <w:rsid w:val="00CF5635"/>
    <w:rsid w:val="00CF5830"/>
    <w:rsid w:val="00CF5948"/>
    <w:rsid w:val="00CF5CB4"/>
    <w:rsid w:val="00CF6324"/>
    <w:rsid w:val="00CF647C"/>
    <w:rsid w:val="00CF6B79"/>
    <w:rsid w:val="00CF6D01"/>
    <w:rsid w:val="00CF7096"/>
    <w:rsid w:val="00CF742D"/>
    <w:rsid w:val="00CF747E"/>
    <w:rsid w:val="00CF7595"/>
    <w:rsid w:val="00CF75C9"/>
    <w:rsid w:val="00CF7659"/>
    <w:rsid w:val="00CF7A8D"/>
    <w:rsid w:val="00D00152"/>
    <w:rsid w:val="00D003B3"/>
    <w:rsid w:val="00D00421"/>
    <w:rsid w:val="00D0063C"/>
    <w:rsid w:val="00D00B85"/>
    <w:rsid w:val="00D00D4C"/>
    <w:rsid w:val="00D01479"/>
    <w:rsid w:val="00D0148A"/>
    <w:rsid w:val="00D01673"/>
    <w:rsid w:val="00D016D6"/>
    <w:rsid w:val="00D017AB"/>
    <w:rsid w:val="00D01B90"/>
    <w:rsid w:val="00D020E4"/>
    <w:rsid w:val="00D02410"/>
    <w:rsid w:val="00D025DD"/>
    <w:rsid w:val="00D02610"/>
    <w:rsid w:val="00D02731"/>
    <w:rsid w:val="00D029EE"/>
    <w:rsid w:val="00D02FB5"/>
    <w:rsid w:val="00D033F9"/>
    <w:rsid w:val="00D03602"/>
    <w:rsid w:val="00D03AF9"/>
    <w:rsid w:val="00D03C9C"/>
    <w:rsid w:val="00D03D3A"/>
    <w:rsid w:val="00D03FAC"/>
    <w:rsid w:val="00D04036"/>
    <w:rsid w:val="00D0413D"/>
    <w:rsid w:val="00D04154"/>
    <w:rsid w:val="00D04590"/>
    <w:rsid w:val="00D047ED"/>
    <w:rsid w:val="00D0490C"/>
    <w:rsid w:val="00D04A47"/>
    <w:rsid w:val="00D04A70"/>
    <w:rsid w:val="00D04D87"/>
    <w:rsid w:val="00D04FC5"/>
    <w:rsid w:val="00D05325"/>
    <w:rsid w:val="00D05383"/>
    <w:rsid w:val="00D0554A"/>
    <w:rsid w:val="00D0555A"/>
    <w:rsid w:val="00D0565A"/>
    <w:rsid w:val="00D05E49"/>
    <w:rsid w:val="00D06228"/>
    <w:rsid w:val="00D06508"/>
    <w:rsid w:val="00D06534"/>
    <w:rsid w:val="00D0658F"/>
    <w:rsid w:val="00D06BBD"/>
    <w:rsid w:val="00D06E05"/>
    <w:rsid w:val="00D07D3C"/>
    <w:rsid w:val="00D07E34"/>
    <w:rsid w:val="00D1005F"/>
    <w:rsid w:val="00D103BE"/>
    <w:rsid w:val="00D109A8"/>
    <w:rsid w:val="00D10D78"/>
    <w:rsid w:val="00D118AE"/>
    <w:rsid w:val="00D118B3"/>
    <w:rsid w:val="00D120C2"/>
    <w:rsid w:val="00D120C5"/>
    <w:rsid w:val="00D12354"/>
    <w:rsid w:val="00D12502"/>
    <w:rsid w:val="00D1252A"/>
    <w:rsid w:val="00D125AE"/>
    <w:rsid w:val="00D126DF"/>
    <w:rsid w:val="00D1293B"/>
    <w:rsid w:val="00D129F6"/>
    <w:rsid w:val="00D12B8C"/>
    <w:rsid w:val="00D13286"/>
    <w:rsid w:val="00D13659"/>
    <w:rsid w:val="00D13AEA"/>
    <w:rsid w:val="00D13BD6"/>
    <w:rsid w:val="00D13D46"/>
    <w:rsid w:val="00D13E23"/>
    <w:rsid w:val="00D13F72"/>
    <w:rsid w:val="00D13FCE"/>
    <w:rsid w:val="00D14149"/>
    <w:rsid w:val="00D14168"/>
    <w:rsid w:val="00D14221"/>
    <w:rsid w:val="00D1432E"/>
    <w:rsid w:val="00D14398"/>
    <w:rsid w:val="00D14446"/>
    <w:rsid w:val="00D1475A"/>
    <w:rsid w:val="00D147A3"/>
    <w:rsid w:val="00D14A26"/>
    <w:rsid w:val="00D14B15"/>
    <w:rsid w:val="00D14B25"/>
    <w:rsid w:val="00D14B5D"/>
    <w:rsid w:val="00D14BB0"/>
    <w:rsid w:val="00D14D84"/>
    <w:rsid w:val="00D14E38"/>
    <w:rsid w:val="00D14F2D"/>
    <w:rsid w:val="00D151CC"/>
    <w:rsid w:val="00D152FE"/>
    <w:rsid w:val="00D15335"/>
    <w:rsid w:val="00D156A4"/>
    <w:rsid w:val="00D15976"/>
    <w:rsid w:val="00D15B47"/>
    <w:rsid w:val="00D15C0F"/>
    <w:rsid w:val="00D15C30"/>
    <w:rsid w:val="00D15DE7"/>
    <w:rsid w:val="00D15F31"/>
    <w:rsid w:val="00D165B9"/>
    <w:rsid w:val="00D166C1"/>
    <w:rsid w:val="00D16825"/>
    <w:rsid w:val="00D16838"/>
    <w:rsid w:val="00D168F3"/>
    <w:rsid w:val="00D16AC9"/>
    <w:rsid w:val="00D16E2C"/>
    <w:rsid w:val="00D1710A"/>
    <w:rsid w:val="00D17202"/>
    <w:rsid w:val="00D173B9"/>
    <w:rsid w:val="00D17457"/>
    <w:rsid w:val="00D175A7"/>
    <w:rsid w:val="00D17B3B"/>
    <w:rsid w:val="00D17CF9"/>
    <w:rsid w:val="00D17D05"/>
    <w:rsid w:val="00D17E6E"/>
    <w:rsid w:val="00D17F21"/>
    <w:rsid w:val="00D2000C"/>
    <w:rsid w:val="00D2016F"/>
    <w:rsid w:val="00D20383"/>
    <w:rsid w:val="00D20822"/>
    <w:rsid w:val="00D2088B"/>
    <w:rsid w:val="00D20B7A"/>
    <w:rsid w:val="00D20E9F"/>
    <w:rsid w:val="00D20F54"/>
    <w:rsid w:val="00D2110D"/>
    <w:rsid w:val="00D21117"/>
    <w:rsid w:val="00D218DE"/>
    <w:rsid w:val="00D2229D"/>
    <w:rsid w:val="00D2273E"/>
    <w:rsid w:val="00D2274D"/>
    <w:rsid w:val="00D228CA"/>
    <w:rsid w:val="00D22A3B"/>
    <w:rsid w:val="00D22A42"/>
    <w:rsid w:val="00D22B0A"/>
    <w:rsid w:val="00D23121"/>
    <w:rsid w:val="00D23205"/>
    <w:rsid w:val="00D233CC"/>
    <w:rsid w:val="00D233E5"/>
    <w:rsid w:val="00D235B5"/>
    <w:rsid w:val="00D24059"/>
    <w:rsid w:val="00D2441E"/>
    <w:rsid w:val="00D24665"/>
    <w:rsid w:val="00D2480F"/>
    <w:rsid w:val="00D248AD"/>
    <w:rsid w:val="00D24B12"/>
    <w:rsid w:val="00D24B2A"/>
    <w:rsid w:val="00D2545E"/>
    <w:rsid w:val="00D25563"/>
    <w:rsid w:val="00D257D8"/>
    <w:rsid w:val="00D259C6"/>
    <w:rsid w:val="00D25E4E"/>
    <w:rsid w:val="00D25F31"/>
    <w:rsid w:val="00D25F62"/>
    <w:rsid w:val="00D2608A"/>
    <w:rsid w:val="00D262E4"/>
    <w:rsid w:val="00D26433"/>
    <w:rsid w:val="00D268EF"/>
    <w:rsid w:val="00D26FFD"/>
    <w:rsid w:val="00D270AF"/>
    <w:rsid w:val="00D270EC"/>
    <w:rsid w:val="00D27278"/>
    <w:rsid w:val="00D272FA"/>
    <w:rsid w:val="00D2753D"/>
    <w:rsid w:val="00D2766E"/>
    <w:rsid w:val="00D2795B"/>
    <w:rsid w:val="00D300DE"/>
    <w:rsid w:val="00D30244"/>
    <w:rsid w:val="00D30600"/>
    <w:rsid w:val="00D3073F"/>
    <w:rsid w:val="00D30C3E"/>
    <w:rsid w:val="00D30D9F"/>
    <w:rsid w:val="00D30DAA"/>
    <w:rsid w:val="00D30E88"/>
    <w:rsid w:val="00D30E94"/>
    <w:rsid w:val="00D30F63"/>
    <w:rsid w:val="00D30FDE"/>
    <w:rsid w:val="00D31210"/>
    <w:rsid w:val="00D312E6"/>
    <w:rsid w:val="00D31682"/>
    <w:rsid w:val="00D31802"/>
    <w:rsid w:val="00D31E6B"/>
    <w:rsid w:val="00D31ECC"/>
    <w:rsid w:val="00D32389"/>
    <w:rsid w:val="00D32609"/>
    <w:rsid w:val="00D327D1"/>
    <w:rsid w:val="00D32F72"/>
    <w:rsid w:val="00D32F7B"/>
    <w:rsid w:val="00D33231"/>
    <w:rsid w:val="00D33271"/>
    <w:rsid w:val="00D33CEC"/>
    <w:rsid w:val="00D3412E"/>
    <w:rsid w:val="00D343F5"/>
    <w:rsid w:val="00D349DA"/>
    <w:rsid w:val="00D34BF7"/>
    <w:rsid w:val="00D34C5B"/>
    <w:rsid w:val="00D34D61"/>
    <w:rsid w:val="00D3507A"/>
    <w:rsid w:val="00D351FF"/>
    <w:rsid w:val="00D35F5E"/>
    <w:rsid w:val="00D35FB6"/>
    <w:rsid w:val="00D3611A"/>
    <w:rsid w:val="00D3611B"/>
    <w:rsid w:val="00D361D1"/>
    <w:rsid w:val="00D3633A"/>
    <w:rsid w:val="00D3655F"/>
    <w:rsid w:val="00D3694D"/>
    <w:rsid w:val="00D36A05"/>
    <w:rsid w:val="00D36A7C"/>
    <w:rsid w:val="00D36BC8"/>
    <w:rsid w:val="00D375BA"/>
    <w:rsid w:val="00D376AE"/>
    <w:rsid w:val="00D379D6"/>
    <w:rsid w:val="00D37A93"/>
    <w:rsid w:val="00D37B58"/>
    <w:rsid w:val="00D37BC3"/>
    <w:rsid w:val="00D37D96"/>
    <w:rsid w:val="00D4017B"/>
    <w:rsid w:val="00D40534"/>
    <w:rsid w:val="00D409F9"/>
    <w:rsid w:val="00D40BDC"/>
    <w:rsid w:val="00D41015"/>
    <w:rsid w:val="00D410E7"/>
    <w:rsid w:val="00D41284"/>
    <w:rsid w:val="00D41643"/>
    <w:rsid w:val="00D4170B"/>
    <w:rsid w:val="00D417D3"/>
    <w:rsid w:val="00D41850"/>
    <w:rsid w:val="00D41A8F"/>
    <w:rsid w:val="00D41AC8"/>
    <w:rsid w:val="00D41B4B"/>
    <w:rsid w:val="00D41F21"/>
    <w:rsid w:val="00D4229B"/>
    <w:rsid w:val="00D422E8"/>
    <w:rsid w:val="00D42446"/>
    <w:rsid w:val="00D425E7"/>
    <w:rsid w:val="00D4283D"/>
    <w:rsid w:val="00D42978"/>
    <w:rsid w:val="00D42B75"/>
    <w:rsid w:val="00D42C05"/>
    <w:rsid w:val="00D42FFF"/>
    <w:rsid w:val="00D43154"/>
    <w:rsid w:val="00D432FE"/>
    <w:rsid w:val="00D43502"/>
    <w:rsid w:val="00D43721"/>
    <w:rsid w:val="00D43AD9"/>
    <w:rsid w:val="00D43B79"/>
    <w:rsid w:val="00D43E22"/>
    <w:rsid w:val="00D4431E"/>
    <w:rsid w:val="00D44419"/>
    <w:rsid w:val="00D44904"/>
    <w:rsid w:val="00D4499F"/>
    <w:rsid w:val="00D44A5E"/>
    <w:rsid w:val="00D44AD9"/>
    <w:rsid w:val="00D44D2E"/>
    <w:rsid w:val="00D44E0C"/>
    <w:rsid w:val="00D4571D"/>
    <w:rsid w:val="00D45733"/>
    <w:rsid w:val="00D45855"/>
    <w:rsid w:val="00D4599C"/>
    <w:rsid w:val="00D45B99"/>
    <w:rsid w:val="00D45BF8"/>
    <w:rsid w:val="00D45DDC"/>
    <w:rsid w:val="00D45FA9"/>
    <w:rsid w:val="00D461C6"/>
    <w:rsid w:val="00D461DB"/>
    <w:rsid w:val="00D46281"/>
    <w:rsid w:val="00D46423"/>
    <w:rsid w:val="00D46656"/>
    <w:rsid w:val="00D46CBC"/>
    <w:rsid w:val="00D46D19"/>
    <w:rsid w:val="00D46E13"/>
    <w:rsid w:val="00D46F79"/>
    <w:rsid w:val="00D47304"/>
    <w:rsid w:val="00D476C6"/>
    <w:rsid w:val="00D477FB"/>
    <w:rsid w:val="00D47884"/>
    <w:rsid w:val="00D47931"/>
    <w:rsid w:val="00D47C2A"/>
    <w:rsid w:val="00D50315"/>
    <w:rsid w:val="00D5047B"/>
    <w:rsid w:val="00D504CF"/>
    <w:rsid w:val="00D50738"/>
    <w:rsid w:val="00D50B5A"/>
    <w:rsid w:val="00D50E41"/>
    <w:rsid w:val="00D51310"/>
    <w:rsid w:val="00D51822"/>
    <w:rsid w:val="00D51A47"/>
    <w:rsid w:val="00D51E60"/>
    <w:rsid w:val="00D5226F"/>
    <w:rsid w:val="00D5235C"/>
    <w:rsid w:val="00D52999"/>
    <w:rsid w:val="00D52A78"/>
    <w:rsid w:val="00D5304A"/>
    <w:rsid w:val="00D5313E"/>
    <w:rsid w:val="00D539B4"/>
    <w:rsid w:val="00D53B34"/>
    <w:rsid w:val="00D53BEC"/>
    <w:rsid w:val="00D53D22"/>
    <w:rsid w:val="00D53D5E"/>
    <w:rsid w:val="00D53D88"/>
    <w:rsid w:val="00D53FC4"/>
    <w:rsid w:val="00D54053"/>
    <w:rsid w:val="00D5412E"/>
    <w:rsid w:val="00D54290"/>
    <w:rsid w:val="00D543B9"/>
    <w:rsid w:val="00D54615"/>
    <w:rsid w:val="00D54714"/>
    <w:rsid w:val="00D548B1"/>
    <w:rsid w:val="00D54918"/>
    <w:rsid w:val="00D54CC6"/>
    <w:rsid w:val="00D54DBE"/>
    <w:rsid w:val="00D54DD1"/>
    <w:rsid w:val="00D54ECC"/>
    <w:rsid w:val="00D54F74"/>
    <w:rsid w:val="00D551E3"/>
    <w:rsid w:val="00D55858"/>
    <w:rsid w:val="00D55A54"/>
    <w:rsid w:val="00D55C0D"/>
    <w:rsid w:val="00D55D52"/>
    <w:rsid w:val="00D55E5D"/>
    <w:rsid w:val="00D56CE1"/>
    <w:rsid w:val="00D56D32"/>
    <w:rsid w:val="00D57043"/>
    <w:rsid w:val="00D57508"/>
    <w:rsid w:val="00D577FE"/>
    <w:rsid w:val="00D5784A"/>
    <w:rsid w:val="00D57A5C"/>
    <w:rsid w:val="00D60140"/>
    <w:rsid w:val="00D6020B"/>
    <w:rsid w:val="00D602FF"/>
    <w:rsid w:val="00D6032D"/>
    <w:rsid w:val="00D6054C"/>
    <w:rsid w:val="00D60690"/>
    <w:rsid w:val="00D6095B"/>
    <w:rsid w:val="00D609DB"/>
    <w:rsid w:val="00D60D2F"/>
    <w:rsid w:val="00D60E5B"/>
    <w:rsid w:val="00D6112A"/>
    <w:rsid w:val="00D61655"/>
    <w:rsid w:val="00D617E7"/>
    <w:rsid w:val="00D6185E"/>
    <w:rsid w:val="00D619CF"/>
    <w:rsid w:val="00D61A15"/>
    <w:rsid w:val="00D62201"/>
    <w:rsid w:val="00D62A51"/>
    <w:rsid w:val="00D62DA6"/>
    <w:rsid w:val="00D62DB7"/>
    <w:rsid w:val="00D62E1C"/>
    <w:rsid w:val="00D63115"/>
    <w:rsid w:val="00D632B7"/>
    <w:rsid w:val="00D63301"/>
    <w:rsid w:val="00D634F8"/>
    <w:rsid w:val="00D635CD"/>
    <w:rsid w:val="00D6365F"/>
    <w:rsid w:val="00D638C3"/>
    <w:rsid w:val="00D63925"/>
    <w:rsid w:val="00D63A7E"/>
    <w:rsid w:val="00D63AF3"/>
    <w:rsid w:val="00D63B4E"/>
    <w:rsid w:val="00D64201"/>
    <w:rsid w:val="00D646A2"/>
    <w:rsid w:val="00D647C4"/>
    <w:rsid w:val="00D64870"/>
    <w:rsid w:val="00D64974"/>
    <w:rsid w:val="00D64A0E"/>
    <w:rsid w:val="00D64A72"/>
    <w:rsid w:val="00D64EF3"/>
    <w:rsid w:val="00D656D6"/>
    <w:rsid w:val="00D65A85"/>
    <w:rsid w:val="00D65AB7"/>
    <w:rsid w:val="00D65B01"/>
    <w:rsid w:val="00D65CB0"/>
    <w:rsid w:val="00D65CDC"/>
    <w:rsid w:val="00D65D0E"/>
    <w:rsid w:val="00D661A4"/>
    <w:rsid w:val="00D66584"/>
    <w:rsid w:val="00D666A5"/>
    <w:rsid w:val="00D66C05"/>
    <w:rsid w:val="00D66C6F"/>
    <w:rsid w:val="00D66CA8"/>
    <w:rsid w:val="00D66F26"/>
    <w:rsid w:val="00D67140"/>
    <w:rsid w:val="00D6719F"/>
    <w:rsid w:val="00D671C7"/>
    <w:rsid w:val="00D676F5"/>
    <w:rsid w:val="00D677BD"/>
    <w:rsid w:val="00D677D7"/>
    <w:rsid w:val="00D6785A"/>
    <w:rsid w:val="00D6799B"/>
    <w:rsid w:val="00D67CBD"/>
    <w:rsid w:val="00D67CD6"/>
    <w:rsid w:val="00D67CD7"/>
    <w:rsid w:val="00D67D91"/>
    <w:rsid w:val="00D67DCB"/>
    <w:rsid w:val="00D67E3A"/>
    <w:rsid w:val="00D67F47"/>
    <w:rsid w:val="00D70032"/>
    <w:rsid w:val="00D70103"/>
    <w:rsid w:val="00D702A3"/>
    <w:rsid w:val="00D70648"/>
    <w:rsid w:val="00D706F3"/>
    <w:rsid w:val="00D70858"/>
    <w:rsid w:val="00D7098C"/>
    <w:rsid w:val="00D70B86"/>
    <w:rsid w:val="00D70B9B"/>
    <w:rsid w:val="00D70E3E"/>
    <w:rsid w:val="00D70FC5"/>
    <w:rsid w:val="00D713A6"/>
    <w:rsid w:val="00D71491"/>
    <w:rsid w:val="00D716EA"/>
    <w:rsid w:val="00D71D9B"/>
    <w:rsid w:val="00D71E7B"/>
    <w:rsid w:val="00D71F4D"/>
    <w:rsid w:val="00D72312"/>
    <w:rsid w:val="00D72A80"/>
    <w:rsid w:val="00D72F29"/>
    <w:rsid w:val="00D73174"/>
    <w:rsid w:val="00D731DD"/>
    <w:rsid w:val="00D73250"/>
    <w:rsid w:val="00D7348E"/>
    <w:rsid w:val="00D7410B"/>
    <w:rsid w:val="00D74282"/>
    <w:rsid w:val="00D744C1"/>
    <w:rsid w:val="00D746D4"/>
    <w:rsid w:val="00D74711"/>
    <w:rsid w:val="00D747CF"/>
    <w:rsid w:val="00D748D5"/>
    <w:rsid w:val="00D749C6"/>
    <w:rsid w:val="00D74B46"/>
    <w:rsid w:val="00D74B7C"/>
    <w:rsid w:val="00D74E1B"/>
    <w:rsid w:val="00D74F98"/>
    <w:rsid w:val="00D750B3"/>
    <w:rsid w:val="00D75330"/>
    <w:rsid w:val="00D755B3"/>
    <w:rsid w:val="00D75A61"/>
    <w:rsid w:val="00D75AFA"/>
    <w:rsid w:val="00D75B8E"/>
    <w:rsid w:val="00D75D54"/>
    <w:rsid w:val="00D75DFB"/>
    <w:rsid w:val="00D75E6A"/>
    <w:rsid w:val="00D76506"/>
    <w:rsid w:val="00D76530"/>
    <w:rsid w:val="00D76895"/>
    <w:rsid w:val="00D76A0A"/>
    <w:rsid w:val="00D76B40"/>
    <w:rsid w:val="00D76DA7"/>
    <w:rsid w:val="00D7733A"/>
    <w:rsid w:val="00D77501"/>
    <w:rsid w:val="00D7794C"/>
    <w:rsid w:val="00D77DDB"/>
    <w:rsid w:val="00D77FD0"/>
    <w:rsid w:val="00D80143"/>
    <w:rsid w:val="00D8031D"/>
    <w:rsid w:val="00D80440"/>
    <w:rsid w:val="00D80584"/>
    <w:rsid w:val="00D80BBE"/>
    <w:rsid w:val="00D80C77"/>
    <w:rsid w:val="00D80DED"/>
    <w:rsid w:val="00D80FE2"/>
    <w:rsid w:val="00D81060"/>
    <w:rsid w:val="00D81121"/>
    <w:rsid w:val="00D81154"/>
    <w:rsid w:val="00D81223"/>
    <w:rsid w:val="00D815AE"/>
    <w:rsid w:val="00D81633"/>
    <w:rsid w:val="00D81706"/>
    <w:rsid w:val="00D818C9"/>
    <w:rsid w:val="00D818E5"/>
    <w:rsid w:val="00D81B03"/>
    <w:rsid w:val="00D81B1C"/>
    <w:rsid w:val="00D81CB5"/>
    <w:rsid w:val="00D81F22"/>
    <w:rsid w:val="00D81F4C"/>
    <w:rsid w:val="00D81FB2"/>
    <w:rsid w:val="00D81FB3"/>
    <w:rsid w:val="00D82221"/>
    <w:rsid w:val="00D822A9"/>
    <w:rsid w:val="00D8237A"/>
    <w:rsid w:val="00D8277C"/>
    <w:rsid w:val="00D82B5E"/>
    <w:rsid w:val="00D82E53"/>
    <w:rsid w:val="00D830E3"/>
    <w:rsid w:val="00D831CF"/>
    <w:rsid w:val="00D833E7"/>
    <w:rsid w:val="00D8353E"/>
    <w:rsid w:val="00D835A7"/>
    <w:rsid w:val="00D83772"/>
    <w:rsid w:val="00D837B4"/>
    <w:rsid w:val="00D839AD"/>
    <w:rsid w:val="00D839BF"/>
    <w:rsid w:val="00D839CD"/>
    <w:rsid w:val="00D840D7"/>
    <w:rsid w:val="00D840E5"/>
    <w:rsid w:val="00D8426C"/>
    <w:rsid w:val="00D8427A"/>
    <w:rsid w:val="00D84299"/>
    <w:rsid w:val="00D843D9"/>
    <w:rsid w:val="00D84417"/>
    <w:rsid w:val="00D844B0"/>
    <w:rsid w:val="00D84597"/>
    <w:rsid w:val="00D849AB"/>
    <w:rsid w:val="00D84AAB"/>
    <w:rsid w:val="00D84B2F"/>
    <w:rsid w:val="00D84B9A"/>
    <w:rsid w:val="00D84BD5"/>
    <w:rsid w:val="00D84F16"/>
    <w:rsid w:val="00D850AF"/>
    <w:rsid w:val="00D8573D"/>
    <w:rsid w:val="00D85B8D"/>
    <w:rsid w:val="00D860DF"/>
    <w:rsid w:val="00D8623F"/>
    <w:rsid w:val="00D863A0"/>
    <w:rsid w:val="00D86418"/>
    <w:rsid w:val="00D866AB"/>
    <w:rsid w:val="00D86770"/>
    <w:rsid w:val="00D86875"/>
    <w:rsid w:val="00D86A32"/>
    <w:rsid w:val="00D86CF5"/>
    <w:rsid w:val="00D87142"/>
    <w:rsid w:val="00D871C1"/>
    <w:rsid w:val="00D87308"/>
    <w:rsid w:val="00D8736F"/>
    <w:rsid w:val="00D8737E"/>
    <w:rsid w:val="00D875CE"/>
    <w:rsid w:val="00D87696"/>
    <w:rsid w:val="00D878FB"/>
    <w:rsid w:val="00D87B29"/>
    <w:rsid w:val="00D87D66"/>
    <w:rsid w:val="00D87D9D"/>
    <w:rsid w:val="00D90201"/>
    <w:rsid w:val="00D90465"/>
    <w:rsid w:val="00D90469"/>
    <w:rsid w:val="00D90545"/>
    <w:rsid w:val="00D9055C"/>
    <w:rsid w:val="00D905B0"/>
    <w:rsid w:val="00D907FC"/>
    <w:rsid w:val="00D90CA3"/>
    <w:rsid w:val="00D90CC8"/>
    <w:rsid w:val="00D90CE7"/>
    <w:rsid w:val="00D90D39"/>
    <w:rsid w:val="00D90F78"/>
    <w:rsid w:val="00D9158D"/>
    <w:rsid w:val="00D915FC"/>
    <w:rsid w:val="00D91A24"/>
    <w:rsid w:val="00D91B08"/>
    <w:rsid w:val="00D91BE5"/>
    <w:rsid w:val="00D91EC1"/>
    <w:rsid w:val="00D91F00"/>
    <w:rsid w:val="00D92230"/>
    <w:rsid w:val="00D92635"/>
    <w:rsid w:val="00D92A00"/>
    <w:rsid w:val="00D92AD9"/>
    <w:rsid w:val="00D92F33"/>
    <w:rsid w:val="00D933BA"/>
    <w:rsid w:val="00D938FD"/>
    <w:rsid w:val="00D93A6D"/>
    <w:rsid w:val="00D93B9A"/>
    <w:rsid w:val="00D93BAD"/>
    <w:rsid w:val="00D93D14"/>
    <w:rsid w:val="00D943F4"/>
    <w:rsid w:val="00D945F5"/>
    <w:rsid w:val="00D949E2"/>
    <w:rsid w:val="00D94E60"/>
    <w:rsid w:val="00D94EAC"/>
    <w:rsid w:val="00D94FDD"/>
    <w:rsid w:val="00D9504E"/>
    <w:rsid w:val="00D95269"/>
    <w:rsid w:val="00D95295"/>
    <w:rsid w:val="00D95DF2"/>
    <w:rsid w:val="00D9647B"/>
    <w:rsid w:val="00D96584"/>
    <w:rsid w:val="00D96677"/>
    <w:rsid w:val="00D9679C"/>
    <w:rsid w:val="00D9680F"/>
    <w:rsid w:val="00D96989"/>
    <w:rsid w:val="00D96A54"/>
    <w:rsid w:val="00D96CA7"/>
    <w:rsid w:val="00D96E91"/>
    <w:rsid w:val="00D97A7A"/>
    <w:rsid w:val="00DA008D"/>
    <w:rsid w:val="00DA050E"/>
    <w:rsid w:val="00DA0791"/>
    <w:rsid w:val="00DA0D0B"/>
    <w:rsid w:val="00DA0DC0"/>
    <w:rsid w:val="00DA121D"/>
    <w:rsid w:val="00DA13BC"/>
    <w:rsid w:val="00DA15AF"/>
    <w:rsid w:val="00DA1610"/>
    <w:rsid w:val="00DA1718"/>
    <w:rsid w:val="00DA1A28"/>
    <w:rsid w:val="00DA1F61"/>
    <w:rsid w:val="00DA1FBA"/>
    <w:rsid w:val="00DA2137"/>
    <w:rsid w:val="00DA21F3"/>
    <w:rsid w:val="00DA23BF"/>
    <w:rsid w:val="00DA245D"/>
    <w:rsid w:val="00DA2580"/>
    <w:rsid w:val="00DA25CA"/>
    <w:rsid w:val="00DA2834"/>
    <w:rsid w:val="00DA292A"/>
    <w:rsid w:val="00DA2C7B"/>
    <w:rsid w:val="00DA329D"/>
    <w:rsid w:val="00DA33E5"/>
    <w:rsid w:val="00DA3574"/>
    <w:rsid w:val="00DA38D9"/>
    <w:rsid w:val="00DA3984"/>
    <w:rsid w:val="00DA4270"/>
    <w:rsid w:val="00DA4733"/>
    <w:rsid w:val="00DA476F"/>
    <w:rsid w:val="00DA47E4"/>
    <w:rsid w:val="00DA47F8"/>
    <w:rsid w:val="00DA49E9"/>
    <w:rsid w:val="00DA4A01"/>
    <w:rsid w:val="00DA4AA5"/>
    <w:rsid w:val="00DA4C1C"/>
    <w:rsid w:val="00DA4C55"/>
    <w:rsid w:val="00DA4CA5"/>
    <w:rsid w:val="00DA4E69"/>
    <w:rsid w:val="00DA53E8"/>
    <w:rsid w:val="00DA57CC"/>
    <w:rsid w:val="00DA5B17"/>
    <w:rsid w:val="00DA5B9C"/>
    <w:rsid w:val="00DA5CC8"/>
    <w:rsid w:val="00DA61B2"/>
    <w:rsid w:val="00DA661A"/>
    <w:rsid w:val="00DA683C"/>
    <w:rsid w:val="00DA6ADB"/>
    <w:rsid w:val="00DA6B6B"/>
    <w:rsid w:val="00DA6B92"/>
    <w:rsid w:val="00DA6BEC"/>
    <w:rsid w:val="00DA6CEE"/>
    <w:rsid w:val="00DA6FEC"/>
    <w:rsid w:val="00DA703F"/>
    <w:rsid w:val="00DA76FF"/>
    <w:rsid w:val="00DA7748"/>
    <w:rsid w:val="00DA78BB"/>
    <w:rsid w:val="00DB0154"/>
    <w:rsid w:val="00DB0195"/>
    <w:rsid w:val="00DB023E"/>
    <w:rsid w:val="00DB031F"/>
    <w:rsid w:val="00DB0876"/>
    <w:rsid w:val="00DB0C7C"/>
    <w:rsid w:val="00DB0FC8"/>
    <w:rsid w:val="00DB1B88"/>
    <w:rsid w:val="00DB1E76"/>
    <w:rsid w:val="00DB1F34"/>
    <w:rsid w:val="00DB20B8"/>
    <w:rsid w:val="00DB227D"/>
    <w:rsid w:val="00DB238C"/>
    <w:rsid w:val="00DB247F"/>
    <w:rsid w:val="00DB24AF"/>
    <w:rsid w:val="00DB24BC"/>
    <w:rsid w:val="00DB2669"/>
    <w:rsid w:val="00DB2B99"/>
    <w:rsid w:val="00DB2D41"/>
    <w:rsid w:val="00DB2FD8"/>
    <w:rsid w:val="00DB313E"/>
    <w:rsid w:val="00DB3158"/>
    <w:rsid w:val="00DB3173"/>
    <w:rsid w:val="00DB37C0"/>
    <w:rsid w:val="00DB38BB"/>
    <w:rsid w:val="00DB393D"/>
    <w:rsid w:val="00DB3E10"/>
    <w:rsid w:val="00DB3E3E"/>
    <w:rsid w:val="00DB472C"/>
    <w:rsid w:val="00DB48E1"/>
    <w:rsid w:val="00DB4A15"/>
    <w:rsid w:val="00DB4D91"/>
    <w:rsid w:val="00DB500A"/>
    <w:rsid w:val="00DB553A"/>
    <w:rsid w:val="00DB55B9"/>
    <w:rsid w:val="00DB56B5"/>
    <w:rsid w:val="00DB5709"/>
    <w:rsid w:val="00DB580B"/>
    <w:rsid w:val="00DB593D"/>
    <w:rsid w:val="00DB5D70"/>
    <w:rsid w:val="00DB5E5C"/>
    <w:rsid w:val="00DB5E72"/>
    <w:rsid w:val="00DB608A"/>
    <w:rsid w:val="00DB6170"/>
    <w:rsid w:val="00DB6180"/>
    <w:rsid w:val="00DB630B"/>
    <w:rsid w:val="00DB6376"/>
    <w:rsid w:val="00DB673F"/>
    <w:rsid w:val="00DB67D5"/>
    <w:rsid w:val="00DB6B20"/>
    <w:rsid w:val="00DB6CEE"/>
    <w:rsid w:val="00DB7217"/>
    <w:rsid w:val="00DB7227"/>
    <w:rsid w:val="00DB72B1"/>
    <w:rsid w:val="00DB7528"/>
    <w:rsid w:val="00DB7C22"/>
    <w:rsid w:val="00DC037E"/>
    <w:rsid w:val="00DC091C"/>
    <w:rsid w:val="00DC09D8"/>
    <w:rsid w:val="00DC0AFC"/>
    <w:rsid w:val="00DC0C31"/>
    <w:rsid w:val="00DC10AB"/>
    <w:rsid w:val="00DC12F2"/>
    <w:rsid w:val="00DC165B"/>
    <w:rsid w:val="00DC166F"/>
    <w:rsid w:val="00DC1746"/>
    <w:rsid w:val="00DC1D68"/>
    <w:rsid w:val="00DC1DE7"/>
    <w:rsid w:val="00DC1E73"/>
    <w:rsid w:val="00DC1FAD"/>
    <w:rsid w:val="00DC2142"/>
    <w:rsid w:val="00DC2180"/>
    <w:rsid w:val="00DC23CA"/>
    <w:rsid w:val="00DC273B"/>
    <w:rsid w:val="00DC2780"/>
    <w:rsid w:val="00DC2839"/>
    <w:rsid w:val="00DC2B89"/>
    <w:rsid w:val="00DC2C7F"/>
    <w:rsid w:val="00DC2FD5"/>
    <w:rsid w:val="00DC3070"/>
    <w:rsid w:val="00DC35D6"/>
    <w:rsid w:val="00DC3D62"/>
    <w:rsid w:val="00DC3DAE"/>
    <w:rsid w:val="00DC40EA"/>
    <w:rsid w:val="00DC40F7"/>
    <w:rsid w:val="00DC417A"/>
    <w:rsid w:val="00DC4253"/>
    <w:rsid w:val="00DC4712"/>
    <w:rsid w:val="00DC4B2E"/>
    <w:rsid w:val="00DC4EBD"/>
    <w:rsid w:val="00DC4FA9"/>
    <w:rsid w:val="00DC50A9"/>
    <w:rsid w:val="00DC55BC"/>
    <w:rsid w:val="00DC55DB"/>
    <w:rsid w:val="00DC5684"/>
    <w:rsid w:val="00DC58AA"/>
    <w:rsid w:val="00DC5F66"/>
    <w:rsid w:val="00DC60F3"/>
    <w:rsid w:val="00DC6334"/>
    <w:rsid w:val="00DC68FC"/>
    <w:rsid w:val="00DC69A6"/>
    <w:rsid w:val="00DC6A2E"/>
    <w:rsid w:val="00DC6A55"/>
    <w:rsid w:val="00DC6FFE"/>
    <w:rsid w:val="00DC7200"/>
    <w:rsid w:val="00DC7363"/>
    <w:rsid w:val="00DC7520"/>
    <w:rsid w:val="00DC76BD"/>
    <w:rsid w:val="00DC7734"/>
    <w:rsid w:val="00DC78DF"/>
    <w:rsid w:val="00DC78FE"/>
    <w:rsid w:val="00DC7A64"/>
    <w:rsid w:val="00DC7E42"/>
    <w:rsid w:val="00DC7EBB"/>
    <w:rsid w:val="00DD01D6"/>
    <w:rsid w:val="00DD02A3"/>
    <w:rsid w:val="00DD0447"/>
    <w:rsid w:val="00DD0C17"/>
    <w:rsid w:val="00DD0EB1"/>
    <w:rsid w:val="00DD0F11"/>
    <w:rsid w:val="00DD12FF"/>
    <w:rsid w:val="00DD14BB"/>
    <w:rsid w:val="00DD15EF"/>
    <w:rsid w:val="00DD1709"/>
    <w:rsid w:val="00DD17D2"/>
    <w:rsid w:val="00DD1AD9"/>
    <w:rsid w:val="00DD1BBA"/>
    <w:rsid w:val="00DD1DE3"/>
    <w:rsid w:val="00DD20C2"/>
    <w:rsid w:val="00DD23CC"/>
    <w:rsid w:val="00DD23DA"/>
    <w:rsid w:val="00DD25D2"/>
    <w:rsid w:val="00DD2A1D"/>
    <w:rsid w:val="00DD2B04"/>
    <w:rsid w:val="00DD2BCE"/>
    <w:rsid w:val="00DD2DBE"/>
    <w:rsid w:val="00DD3074"/>
    <w:rsid w:val="00DD3120"/>
    <w:rsid w:val="00DD33D6"/>
    <w:rsid w:val="00DD3479"/>
    <w:rsid w:val="00DD36BD"/>
    <w:rsid w:val="00DD37F5"/>
    <w:rsid w:val="00DD3910"/>
    <w:rsid w:val="00DD3971"/>
    <w:rsid w:val="00DD3CE3"/>
    <w:rsid w:val="00DD3E91"/>
    <w:rsid w:val="00DD3F4D"/>
    <w:rsid w:val="00DD4059"/>
    <w:rsid w:val="00DD4331"/>
    <w:rsid w:val="00DD43EF"/>
    <w:rsid w:val="00DD452C"/>
    <w:rsid w:val="00DD4578"/>
    <w:rsid w:val="00DD4719"/>
    <w:rsid w:val="00DD47BE"/>
    <w:rsid w:val="00DD494D"/>
    <w:rsid w:val="00DD4D0E"/>
    <w:rsid w:val="00DD4D89"/>
    <w:rsid w:val="00DD4DC9"/>
    <w:rsid w:val="00DD5190"/>
    <w:rsid w:val="00DD551E"/>
    <w:rsid w:val="00DD58BF"/>
    <w:rsid w:val="00DD59E6"/>
    <w:rsid w:val="00DD5B7F"/>
    <w:rsid w:val="00DD5F5A"/>
    <w:rsid w:val="00DD61EA"/>
    <w:rsid w:val="00DD6305"/>
    <w:rsid w:val="00DD6867"/>
    <w:rsid w:val="00DD6B13"/>
    <w:rsid w:val="00DD6CE7"/>
    <w:rsid w:val="00DD6D71"/>
    <w:rsid w:val="00DD6DC9"/>
    <w:rsid w:val="00DD6F91"/>
    <w:rsid w:val="00DD7039"/>
    <w:rsid w:val="00DD7042"/>
    <w:rsid w:val="00DD71C1"/>
    <w:rsid w:val="00DD72F2"/>
    <w:rsid w:val="00DD76BD"/>
    <w:rsid w:val="00DD778F"/>
    <w:rsid w:val="00DD78D2"/>
    <w:rsid w:val="00DD7931"/>
    <w:rsid w:val="00DD7BA5"/>
    <w:rsid w:val="00DE070F"/>
    <w:rsid w:val="00DE090C"/>
    <w:rsid w:val="00DE0933"/>
    <w:rsid w:val="00DE0B8B"/>
    <w:rsid w:val="00DE0CF2"/>
    <w:rsid w:val="00DE0E24"/>
    <w:rsid w:val="00DE0F36"/>
    <w:rsid w:val="00DE103B"/>
    <w:rsid w:val="00DE110E"/>
    <w:rsid w:val="00DE1143"/>
    <w:rsid w:val="00DE12EC"/>
    <w:rsid w:val="00DE1513"/>
    <w:rsid w:val="00DE15FB"/>
    <w:rsid w:val="00DE18C5"/>
    <w:rsid w:val="00DE1958"/>
    <w:rsid w:val="00DE1ABF"/>
    <w:rsid w:val="00DE1AC9"/>
    <w:rsid w:val="00DE1ACA"/>
    <w:rsid w:val="00DE1BF0"/>
    <w:rsid w:val="00DE1C77"/>
    <w:rsid w:val="00DE1CC9"/>
    <w:rsid w:val="00DE1CD4"/>
    <w:rsid w:val="00DE1F0B"/>
    <w:rsid w:val="00DE1F98"/>
    <w:rsid w:val="00DE1FA0"/>
    <w:rsid w:val="00DE222D"/>
    <w:rsid w:val="00DE224F"/>
    <w:rsid w:val="00DE24D0"/>
    <w:rsid w:val="00DE25C7"/>
    <w:rsid w:val="00DE2ACB"/>
    <w:rsid w:val="00DE2AEE"/>
    <w:rsid w:val="00DE2C84"/>
    <w:rsid w:val="00DE2DA8"/>
    <w:rsid w:val="00DE2E3A"/>
    <w:rsid w:val="00DE3371"/>
    <w:rsid w:val="00DE367F"/>
    <w:rsid w:val="00DE37B5"/>
    <w:rsid w:val="00DE3A35"/>
    <w:rsid w:val="00DE3BAB"/>
    <w:rsid w:val="00DE3C0A"/>
    <w:rsid w:val="00DE3C35"/>
    <w:rsid w:val="00DE3D1C"/>
    <w:rsid w:val="00DE4271"/>
    <w:rsid w:val="00DE4467"/>
    <w:rsid w:val="00DE45B8"/>
    <w:rsid w:val="00DE4612"/>
    <w:rsid w:val="00DE4B84"/>
    <w:rsid w:val="00DE4FCC"/>
    <w:rsid w:val="00DE530E"/>
    <w:rsid w:val="00DE5608"/>
    <w:rsid w:val="00DE5890"/>
    <w:rsid w:val="00DE59C9"/>
    <w:rsid w:val="00DE59F4"/>
    <w:rsid w:val="00DE5AD2"/>
    <w:rsid w:val="00DE5F05"/>
    <w:rsid w:val="00DE5F97"/>
    <w:rsid w:val="00DE62DD"/>
    <w:rsid w:val="00DE686D"/>
    <w:rsid w:val="00DE693D"/>
    <w:rsid w:val="00DE69DB"/>
    <w:rsid w:val="00DE6A4A"/>
    <w:rsid w:val="00DE6A70"/>
    <w:rsid w:val="00DE6DAB"/>
    <w:rsid w:val="00DE7726"/>
    <w:rsid w:val="00DE79B2"/>
    <w:rsid w:val="00DE7BE6"/>
    <w:rsid w:val="00DE7C19"/>
    <w:rsid w:val="00DE7CCE"/>
    <w:rsid w:val="00DE7DCF"/>
    <w:rsid w:val="00DE7F41"/>
    <w:rsid w:val="00DF03C1"/>
    <w:rsid w:val="00DF0410"/>
    <w:rsid w:val="00DF044F"/>
    <w:rsid w:val="00DF08C0"/>
    <w:rsid w:val="00DF0DC3"/>
    <w:rsid w:val="00DF0F83"/>
    <w:rsid w:val="00DF1326"/>
    <w:rsid w:val="00DF194F"/>
    <w:rsid w:val="00DF1A50"/>
    <w:rsid w:val="00DF1E34"/>
    <w:rsid w:val="00DF1E65"/>
    <w:rsid w:val="00DF225F"/>
    <w:rsid w:val="00DF23A5"/>
    <w:rsid w:val="00DF2665"/>
    <w:rsid w:val="00DF2AA6"/>
    <w:rsid w:val="00DF2C6C"/>
    <w:rsid w:val="00DF2FA3"/>
    <w:rsid w:val="00DF366C"/>
    <w:rsid w:val="00DF3774"/>
    <w:rsid w:val="00DF377A"/>
    <w:rsid w:val="00DF3B68"/>
    <w:rsid w:val="00DF425F"/>
    <w:rsid w:val="00DF4686"/>
    <w:rsid w:val="00DF50CA"/>
    <w:rsid w:val="00DF5151"/>
    <w:rsid w:val="00DF5160"/>
    <w:rsid w:val="00DF53D6"/>
    <w:rsid w:val="00DF5488"/>
    <w:rsid w:val="00DF54FF"/>
    <w:rsid w:val="00DF55BE"/>
    <w:rsid w:val="00DF5602"/>
    <w:rsid w:val="00DF5774"/>
    <w:rsid w:val="00DF62E6"/>
    <w:rsid w:val="00DF6535"/>
    <w:rsid w:val="00DF6552"/>
    <w:rsid w:val="00DF66A9"/>
    <w:rsid w:val="00DF66AA"/>
    <w:rsid w:val="00DF69DB"/>
    <w:rsid w:val="00DF6C5C"/>
    <w:rsid w:val="00DF6E91"/>
    <w:rsid w:val="00DF6F52"/>
    <w:rsid w:val="00DF705F"/>
    <w:rsid w:val="00DF725E"/>
    <w:rsid w:val="00DF7401"/>
    <w:rsid w:val="00DF7513"/>
    <w:rsid w:val="00DF772A"/>
    <w:rsid w:val="00DF7A36"/>
    <w:rsid w:val="00DF7B22"/>
    <w:rsid w:val="00DF7BC2"/>
    <w:rsid w:val="00DF7F4D"/>
    <w:rsid w:val="00E00188"/>
    <w:rsid w:val="00E003B8"/>
    <w:rsid w:val="00E007C0"/>
    <w:rsid w:val="00E008BD"/>
    <w:rsid w:val="00E00B22"/>
    <w:rsid w:val="00E00B48"/>
    <w:rsid w:val="00E00C73"/>
    <w:rsid w:val="00E00E24"/>
    <w:rsid w:val="00E013A3"/>
    <w:rsid w:val="00E014D1"/>
    <w:rsid w:val="00E01E26"/>
    <w:rsid w:val="00E01F68"/>
    <w:rsid w:val="00E0219B"/>
    <w:rsid w:val="00E021B0"/>
    <w:rsid w:val="00E0225E"/>
    <w:rsid w:val="00E02769"/>
    <w:rsid w:val="00E02771"/>
    <w:rsid w:val="00E027AD"/>
    <w:rsid w:val="00E02C91"/>
    <w:rsid w:val="00E02C9B"/>
    <w:rsid w:val="00E02E53"/>
    <w:rsid w:val="00E03014"/>
    <w:rsid w:val="00E03205"/>
    <w:rsid w:val="00E03349"/>
    <w:rsid w:val="00E03360"/>
    <w:rsid w:val="00E03711"/>
    <w:rsid w:val="00E03937"/>
    <w:rsid w:val="00E03A99"/>
    <w:rsid w:val="00E03C95"/>
    <w:rsid w:val="00E03FDE"/>
    <w:rsid w:val="00E0410F"/>
    <w:rsid w:val="00E0413F"/>
    <w:rsid w:val="00E0463C"/>
    <w:rsid w:val="00E046A6"/>
    <w:rsid w:val="00E046F7"/>
    <w:rsid w:val="00E04FA6"/>
    <w:rsid w:val="00E050D6"/>
    <w:rsid w:val="00E051E9"/>
    <w:rsid w:val="00E0524C"/>
    <w:rsid w:val="00E05392"/>
    <w:rsid w:val="00E05601"/>
    <w:rsid w:val="00E05603"/>
    <w:rsid w:val="00E0583E"/>
    <w:rsid w:val="00E061DD"/>
    <w:rsid w:val="00E063D4"/>
    <w:rsid w:val="00E06502"/>
    <w:rsid w:val="00E06542"/>
    <w:rsid w:val="00E0694A"/>
    <w:rsid w:val="00E06D15"/>
    <w:rsid w:val="00E07126"/>
    <w:rsid w:val="00E076E9"/>
    <w:rsid w:val="00E07D21"/>
    <w:rsid w:val="00E07ED4"/>
    <w:rsid w:val="00E1054B"/>
    <w:rsid w:val="00E105D1"/>
    <w:rsid w:val="00E10E2C"/>
    <w:rsid w:val="00E115E1"/>
    <w:rsid w:val="00E117D4"/>
    <w:rsid w:val="00E11A81"/>
    <w:rsid w:val="00E11C34"/>
    <w:rsid w:val="00E11F9F"/>
    <w:rsid w:val="00E121C7"/>
    <w:rsid w:val="00E12211"/>
    <w:rsid w:val="00E12276"/>
    <w:rsid w:val="00E122A0"/>
    <w:rsid w:val="00E12552"/>
    <w:rsid w:val="00E12665"/>
    <w:rsid w:val="00E12A88"/>
    <w:rsid w:val="00E12D04"/>
    <w:rsid w:val="00E12EB8"/>
    <w:rsid w:val="00E12F31"/>
    <w:rsid w:val="00E130CC"/>
    <w:rsid w:val="00E132DF"/>
    <w:rsid w:val="00E134A4"/>
    <w:rsid w:val="00E1355A"/>
    <w:rsid w:val="00E13594"/>
    <w:rsid w:val="00E1374B"/>
    <w:rsid w:val="00E137C0"/>
    <w:rsid w:val="00E13835"/>
    <w:rsid w:val="00E13979"/>
    <w:rsid w:val="00E13BA8"/>
    <w:rsid w:val="00E13BF7"/>
    <w:rsid w:val="00E13C61"/>
    <w:rsid w:val="00E13EEB"/>
    <w:rsid w:val="00E13FF8"/>
    <w:rsid w:val="00E1419F"/>
    <w:rsid w:val="00E14379"/>
    <w:rsid w:val="00E14390"/>
    <w:rsid w:val="00E145B7"/>
    <w:rsid w:val="00E1464B"/>
    <w:rsid w:val="00E14719"/>
    <w:rsid w:val="00E14CC0"/>
    <w:rsid w:val="00E14F8A"/>
    <w:rsid w:val="00E15134"/>
    <w:rsid w:val="00E15365"/>
    <w:rsid w:val="00E15384"/>
    <w:rsid w:val="00E1581D"/>
    <w:rsid w:val="00E15E08"/>
    <w:rsid w:val="00E15E93"/>
    <w:rsid w:val="00E16176"/>
    <w:rsid w:val="00E16240"/>
    <w:rsid w:val="00E16351"/>
    <w:rsid w:val="00E16411"/>
    <w:rsid w:val="00E1676E"/>
    <w:rsid w:val="00E168DE"/>
    <w:rsid w:val="00E168EF"/>
    <w:rsid w:val="00E168FE"/>
    <w:rsid w:val="00E16A8A"/>
    <w:rsid w:val="00E16E4A"/>
    <w:rsid w:val="00E173C5"/>
    <w:rsid w:val="00E17EC1"/>
    <w:rsid w:val="00E17F47"/>
    <w:rsid w:val="00E2036C"/>
    <w:rsid w:val="00E2047B"/>
    <w:rsid w:val="00E20884"/>
    <w:rsid w:val="00E20A7C"/>
    <w:rsid w:val="00E20D07"/>
    <w:rsid w:val="00E20FC1"/>
    <w:rsid w:val="00E2149D"/>
    <w:rsid w:val="00E21557"/>
    <w:rsid w:val="00E21A98"/>
    <w:rsid w:val="00E21C87"/>
    <w:rsid w:val="00E21E1D"/>
    <w:rsid w:val="00E21E28"/>
    <w:rsid w:val="00E2259F"/>
    <w:rsid w:val="00E225ED"/>
    <w:rsid w:val="00E227BE"/>
    <w:rsid w:val="00E23AC0"/>
    <w:rsid w:val="00E23FE1"/>
    <w:rsid w:val="00E2421A"/>
    <w:rsid w:val="00E244F8"/>
    <w:rsid w:val="00E248A2"/>
    <w:rsid w:val="00E248DD"/>
    <w:rsid w:val="00E24C1D"/>
    <w:rsid w:val="00E24C67"/>
    <w:rsid w:val="00E24D4D"/>
    <w:rsid w:val="00E25147"/>
    <w:rsid w:val="00E25169"/>
    <w:rsid w:val="00E25553"/>
    <w:rsid w:val="00E25752"/>
    <w:rsid w:val="00E25C05"/>
    <w:rsid w:val="00E25D8A"/>
    <w:rsid w:val="00E25E39"/>
    <w:rsid w:val="00E260B5"/>
    <w:rsid w:val="00E2611B"/>
    <w:rsid w:val="00E26175"/>
    <w:rsid w:val="00E26402"/>
    <w:rsid w:val="00E265CD"/>
    <w:rsid w:val="00E2680B"/>
    <w:rsid w:val="00E26829"/>
    <w:rsid w:val="00E26BE7"/>
    <w:rsid w:val="00E27063"/>
    <w:rsid w:val="00E2710F"/>
    <w:rsid w:val="00E27243"/>
    <w:rsid w:val="00E27392"/>
    <w:rsid w:val="00E27481"/>
    <w:rsid w:val="00E274B7"/>
    <w:rsid w:val="00E2755E"/>
    <w:rsid w:val="00E2766D"/>
    <w:rsid w:val="00E27C87"/>
    <w:rsid w:val="00E30678"/>
    <w:rsid w:val="00E306F8"/>
    <w:rsid w:val="00E307CE"/>
    <w:rsid w:val="00E30BF5"/>
    <w:rsid w:val="00E30F88"/>
    <w:rsid w:val="00E31A06"/>
    <w:rsid w:val="00E31AFD"/>
    <w:rsid w:val="00E31B69"/>
    <w:rsid w:val="00E320AD"/>
    <w:rsid w:val="00E32349"/>
    <w:rsid w:val="00E32761"/>
    <w:rsid w:val="00E327A6"/>
    <w:rsid w:val="00E32C72"/>
    <w:rsid w:val="00E32D11"/>
    <w:rsid w:val="00E32D94"/>
    <w:rsid w:val="00E32D9C"/>
    <w:rsid w:val="00E33011"/>
    <w:rsid w:val="00E330AC"/>
    <w:rsid w:val="00E33503"/>
    <w:rsid w:val="00E3354B"/>
    <w:rsid w:val="00E33577"/>
    <w:rsid w:val="00E3370B"/>
    <w:rsid w:val="00E3388C"/>
    <w:rsid w:val="00E33ACC"/>
    <w:rsid w:val="00E33C7E"/>
    <w:rsid w:val="00E33EDD"/>
    <w:rsid w:val="00E33F4C"/>
    <w:rsid w:val="00E33F6A"/>
    <w:rsid w:val="00E34231"/>
    <w:rsid w:val="00E34448"/>
    <w:rsid w:val="00E348DF"/>
    <w:rsid w:val="00E34AAF"/>
    <w:rsid w:val="00E34E55"/>
    <w:rsid w:val="00E35144"/>
    <w:rsid w:val="00E3516C"/>
    <w:rsid w:val="00E35996"/>
    <w:rsid w:val="00E35B14"/>
    <w:rsid w:val="00E35B30"/>
    <w:rsid w:val="00E35BFC"/>
    <w:rsid w:val="00E35CAE"/>
    <w:rsid w:val="00E36252"/>
    <w:rsid w:val="00E36383"/>
    <w:rsid w:val="00E37180"/>
    <w:rsid w:val="00E37341"/>
    <w:rsid w:val="00E378BA"/>
    <w:rsid w:val="00E37F73"/>
    <w:rsid w:val="00E404E5"/>
    <w:rsid w:val="00E404EF"/>
    <w:rsid w:val="00E406A2"/>
    <w:rsid w:val="00E408DB"/>
    <w:rsid w:val="00E40A41"/>
    <w:rsid w:val="00E40E07"/>
    <w:rsid w:val="00E41724"/>
    <w:rsid w:val="00E4185A"/>
    <w:rsid w:val="00E41988"/>
    <w:rsid w:val="00E41D53"/>
    <w:rsid w:val="00E41E7F"/>
    <w:rsid w:val="00E41F89"/>
    <w:rsid w:val="00E426DD"/>
    <w:rsid w:val="00E42B53"/>
    <w:rsid w:val="00E42C8C"/>
    <w:rsid w:val="00E42F84"/>
    <w:rsid w:val="00E4301E"/>
    <w:rsid w:val="00E4307D"/>
    <w:rsid w:val="00E434F2"/>
    <w:rsid w:val="00E436E1"/>
    <w:rsid w:val="00E437BB"/>
    <w:rsid w:val="00E438D2"/>
    <w:rsid w:val="00E43A6C"/>
    <w:rsid w:val="00E43B17"/>
    <w:rsid w:val="00E43BF9"/>
    <w:rsid w:val="00E43D87"/>
    <w:rsid w:val="00E43E16"/>
    <w:rsid w:val="00E43EDC"/>
    <w:rsid w:val="00E444FA"/>
    <w:rsid w:val="00E44710"/>
    <w:rsid w:val="00E44813"/>
    <w:rsid w:val="00E44919"/>
    <w:rsid w:val="00E44DD7"/>
    <w:rsid w:val="00E450E1"/>
    <w:rsid w:val="00E451EE"/>
    <w:rsid w:val="00E45390"/>
    <w:rsid w:val="00E4539F"/>
    <w:rsid w:val="00E453AC"/>
    <w:rsid w:val="00E45496"/>
    <w:rsid w:val="00E4576C"/>
    <w:rsid w:val="00E45820"/>
    <w:rsid w:val="00E45988"/>
    <w:rsid w:val="00E459E4"/>
    <w:rsid w:val="00E45D12"/>
    <w:rsid w:val="00E45E8D"/>
    <w:rsid w:val="00E45F3D"/>
    <w:rsid w:val="00E460E1"/>
    <w:rsid w:val="00E46132"/>
    <w:rsid w:val="00E46345"/>
    <w:rsid w:val="00E4635A"/>
    <w:rsid w:val="00E4658A"/>
    <w:rsid w:val="00E4674C"/>
    <w:rsid w:val="00E46924"/>
    <w:rsid w:val="00E46B55"/>
    <w:rsid w:val="00E46B5A"/>
    <w:rsid w:val="00E46F14"/>
    <w:rsid w:val="00E4727C"/>
    <w:rsid w:val="00E473CC"/>
    <w:rsid w:val="00E4742A"/>
    <w:rsid w:val="00E47497"/>
    <w:rsid w:val="00E474A2"/>
    <w:rsid w:val="00E47B1F"/>
    <w:rsid w:val="00E47B93"/>
    <w:rsid w:val="00E501CC"/>
    <w:rsid w:val="00E501D5"/>
    <w:rsid w:val="00E504D4"/>
    <w:rsid w:val="00E506BD"/>
    <w:rsid w:val="00E506EE"/>
    <w:rsid w:val="00E50D15"/>
    <w:rsid w:val="00E50D79"/>
    <w:rsid w:val="00E50DFF"/>
    <w:rsid w:val="00E50F16"/>
    <w:rsid w:val="00E514FA"/>
    <w:rsid w:val="00E51653"/>
    <w:rsid w:val="00E51921"/>
    <w:rsid w:val="00E519F3"/>
    <w:rsid w:val="00E51BBF"/>
    <w:rsid w:val="00E51BD0"/>
    <w:rsid w:val="00E51C54"/>
    <w:rsid w:val="00E52796"/>
    <w:rsid w:val="00E52A9F"/>
    <w:rsid w:val="00E52AB8"/>
    <w:rsid w:val="00E52EAF"/>
    <w:rsid w:val="00E52EC5"/>
    <w:rsid w:val="00E52EE0"/>
    <w:rsid w:val="00E53023"/>
    <w:rsid w:val="00E532D8"/>
    <w:rsid w:val="00E53432"/>
    <w:rsid w:val="00E535C8"/>
    <w:rsid w:val="00E536DA"/>
    <w:rsid w:val="00E53815"/>
    <w:rsid w:val="00E53841"/>
    <w:rsid w:val="00E538AA"/>
    <w:rsid w:val="00E54049"/>
    <w:rsid w:val="00E54118"/>
    <w:rsid w:val="00E54B27"/>
    <w:rsid w:val="00E54C69"/>
    <w:rsid w:val="00E54D3B"/>
    <w:rsid w:val="00E54F4C"/>
    <w:rsid w:val="00E55017"/>
    <w:rsid w:val="00E55209"/>
    <w:rsid w:val="00E553A6"/>
    <w:rsid w:val="00E55437"/>
    <w:rsid w:val="00E55455"/>
    <w:rsid w:val="00E5548D"/>
    <w:rsid w:val="00E555F7"/>
    <w:rsid w:val="00E557A3"/>
    <w:rsid w:val="00E55D68"/>
    <w:rsid w:val="00E55F99"/>
    <w:rsid w:val="00E5602F"/>
    <w:rsid w:val="00E56070"/>
    <w:rsid w:val="00E560DD"/>
    <w:rsid w:val="00E56385"/>
    <w:rsid w:val="00E568D9"/>
    <w:rsid w:val="00E56A5D"/>
    <w:rsid w:val="00E56AC4"/>
    <w:rsid w:val="00E56B4A"/>
    <w:rsid w:val="00E56BBD"/>
    <w:rsid w:val="00E56D57"/>
    <w:rsid w:val="00E56D96"/>
    <w:rsid w:val="00E57082"/>
    <w:rsid w:val="00E57167"/>
    <w:rsid w:val="00E57707"/>
    <w:rsid w:val="00E57713"/>
    <w:rsid w:val="00E57809"/>
    <w:rsid w:val="00E57918"/>
    <w:rsid w:val="00E57DCA"/>
    <w:rsid w:val="00E57E18"/>
    <w:rsid w:val="00E57E84"/>
    <w:rsid w:val="00E57F5F"/>
    <w:rsid w:val="00E6010C"/>
    <w:rsid w:val="00E6014D"/>
    <w:rsid w:val="00E60451"/>
    <w:rsid w:val="00E6054C"/>
    <w:rsid w:val="00E605B0"/>
    <w:rsid w:val="00E60886"/>
    <w:rsid w:val="00E60F40"/>
    <w:rsid w:val="00E610F8"/>
    <w:rsid w:val="00E612E4"/>
    <w:rsid w:val="00E618EC"/>
    <w:rsid w:val="00E61BA7"/>
    <w:rsid w:val="00E6210F"/>
    <w:rsid w:val="00E6228F"/>
    <w:rsid w:val="00E62358"/>
    <w:rsid w:val="00E62552"/>
    <w:rsid w:val="00E626EF"/>
    <w:rsid w:val="00E62879"/>
    <w:rsid w:val="00E62BF2"/>
    <w:rsid w:val="00E62C1B"/>
    <w:rsid w:val="00E62D47"/>
    <w:rsid w:val="00E62ED3"/>
    <w:rsid w:val="00E6309C"/>
    <w:rsid w:val="00E633F9"/>
    <w:rsid w:val="00E63541"/>
    <w:rsid w:val="00E63750"/>
    <w:rsid w:val="00E637E7"/>
    <w:rsid w:val="00E63AAC"/>
    <w:rsid w:val="00E63BBF"/>
    <w:rsid w:val="00E63F56"/>
    <w:rsid w:val="00E6418B"/>
    <w:rsid w:val="00E6453B"/>
    <w:rsid w:val="00E6460C"/>
    <w:rsid w:val="00E647DC"/>
    <w:rsid w:val="00E64A00"/>
    <w:rsid w:val="00E64A3D"/>
    <w:rsid w:val="00E64A5D"/>
    <w:rsid w:val="00E64C68"/>
    <w:rsid w:val="00E64CD0"/>
    <w:rsid w:val="00E6530F"/>
    <w:rsid w:val="00E65792"/>
    <w:rsid w:val="00E65987"/>
    <w:rsid w:val="00E65F69"/>
    <w:rsid w:val="00E66004"/>
    <w:rsid w:val="00E66109"/>
    <w:rsid w:val="00E66144"/>
    <w:rsid w:val="00E66220"/>
    <w:rsid w:val="00E662D8"/>
    <w:rsid w:val="00E664BF"/>
    <w:rsid w:val="00E6658D"/>
    <w:rsid w:val="00E665BE"/>
    <w:rsid w:val="00E665D1"/>
    <w:rsid w:val="00E668C3"/>
    <w:rsid w:val="00E669AD"/>
    <w:rsid w:val="00E66B82"/>
    <w:rsid w:val="00E66D48"/>
    <w:rsid w:val="00E66E57"/>
    <w:rsid w:val="00E67114"/>
    <w:rsid w:val="00E67131"/>
    <w:rsid w:val="00E675BA"/>
    <w:rsid w:val="00E70214"/>
    <w:rsid w:val="00E703C0"/>
    <w:rsid w:val="00E703C4"/>
    <w:rsid w:val="00E70776"/>
    <w:rsid w:val="00E707C5"/>
    <w:rsid w:val="00E707F9"/>
    <w:rsid w:val="00E70C6E"/>
    <w:rsid w:val="00E70EC3"/>
    <w:rsid w:val="00E7110E"/>
    <w:rsid w:val="00E71A29"/>
    <w:rsid w:val="00E71B74"/>
    <w:rsid w:val="00E71BBB"/>
    <w:rsid w:val="00E71CC5"/>
    <w:rsid w:val="00E71F5D"/>
    <w:rsid w:val="00E721A6"/>
    <w:rsid w:val="00E7240F"/>
    <w:rsid w:val="00E724CF"/>
    <w:rsid w:val="00E72686"/>
    <w:rsid w:val="00E7285B"/>
    <w:rsid w:val="00E728E0"/>
    <w:rsid w:val="00E72B55"/>
    <w:rsid w:val="00E72E27"/>
    <w:rsid w:val="00E73791"/>
    <w:rsid w:val="00E737A8"/>
    <w:rsid w:val="00E738DA"/>
    <w:rsid w:val="00E7423E"/>
    <w:rsid w:val="00E745EB"/>
    <w:rsid w:val="00E74BB7"/>
    <w:rsid w:val="00E74BD8"/>
    <w:rsid w:val="00E74D62"/>
    <w:rsid w:val="00E74E8A"/>
    <w:rsid w:val="00E75487"/>
    <w:rsid w:val="00E758C4"/>
    <w:rsid w:val="00E758E2"/>
    <w:rsid w:val="00E75999"/>
    <w:rsid w:val="00E75C91"/>
    <w:rsid w:val="00E763A8"/>
    <w:rsid w:val="00E763B9"/>
    <w:rsid w:val="00E7640E"/>
    <w:rsid w:val="00E76714"/>
    <w:rsid w:val="00E768CA"/>
    <w:rsid w:val="00E768CF"/>
    <w:rsid w:val="00E76B3A"/>
    <w:rsid w:val="00E76D32"/>
    <w:rsid w:val="00E770BF"/>
    <w:rsid w:val="00E771C0"/>
    <w:rsid w:val="00E772E6"/>
    <w:rsid w:val="00E77419"/>
    <w:rsid w:val="00E77651"/>
    <w:rsid w:val="00E779C2"/>
    <w:rsid w:val="00E77A60"/>
    <w:rsid w:val="00E77D3B"/>
    <w:rsid w:val="00E77DE5"/>
    <w:rsid w:val="00E77E4E"/>
    <w:rsid w:val="00E77FD5"/>
    <w:rsid w:val="00E80065"/>
    <w:rsid w:val="00E801FE"/>
    <w:rsid w:val="00E80423"/>
    <w:rsid w:val="00E806E2"/>
    <w:rsid w:val="00E80804"/>
    <w:rsid w:val="00E808DA"/>
    <w:rsid w:val="00E80F1D"/>
    <w:rsid w:val="00E80FD4"/>
    <w:rsid w:val="00E810F4"/>
    <w:rsid w:val="00E81348"/>
    <w:rsid w:val="00E8135D"/>
    <w:rsid w:val="00E81426"/>
    <w:rsid w:val="00E81900"/>
    <w:rsid w:val="00E82381"/>
    <w:rsid w:val="00E823BA"/>
    <w:rsid w:val="00E827AE"/>
    <w:rsid w:val="00E8284C"/>
    <w:rsid w:val="00E829DC"/>
    <w:rsid w:val="00E82B9E"/>
    <w:rsid w:val="00E82CEB"/>
    <w:rsid w:val="00E82DAE"/>
    <w:rsid w:val="00E82F21"/>
    <w:rsid w:val="00E832C7"/>
    <w:rsid w:val="00E839DA"/>
    <w:rsid w:val="00E839EE"/>
    <w:rsid w:val="00E83BE4"/>
    <w:rsid w:val="00E83E3E"/>
    <w:rsid w:val="00E84158"/>
    <w:rsid w:val="00E84862"/>
    <w:rsid w:val="00E84E3E"/>
    <w:rsid w:val="00E8524B"/>
    <w:rsid w:val="00E85529"/>
    <w:rsid w:val="00E85570"/>
    <w:rsid w:val="00E85834"/>
    <w:rsid w:val="00E85996"/>
    <w:rsid w:val="00E85A70"/>
    <w:rsid w:val="00E85ADA"/>
    <w:rsid w:val="00E85CF2"/>
    <w:rsid w:val="00E85CF7"/>
    <w:rsid w:val="00E85D83"/>
    <w:rsid w:val="00E86102"/>
    <w:rsid w:val="00E865C8"/>
    <w:rsid w:val="00E8681F"/>
    <w:rsid w:val="00E8687E"/>
    <w:rsid w:val="00E86B3D"/>
    <w:rsid w:val="00E86D3C"/>
    <w:rsid w:val="00E871B8"/>
    <w:rsid w:val="00E872D9"/>
    <w:rsid w:val="00E87442"/>
    <w:rsid w:val="00E879A9"/>
    <w:rsid w:val="00E87B9C"/>
    <w:rsid w:val="00E87BB1"/>
    <w:rsid w:val="00E87D44"/>
    <w:rsid w:val="00E87EAC"/>
    <w:rsid w:val="00E87F26"/>
    <w:rsid w:val="00E900A4"/>
    <w:rsid w:val="00E901B2"/>
    <w:rsid w:val="00E901C9"/>
    <w:rsid w:val="00E901F1"/>
    <w:rsid w:val="00E9023E"/>
    <w:rsid w:val="00E90327"/>
    <w:rsid w:val="00E90680"/>
    <w:rsid w:val="00E90A1D"/>
    <w:rsid w:val="00E90A91"/>
    <w:rsid w:val="00E90B4D"/>
    <w:rsid w:val="00E90D6B"/>
    <w:rsid w:val="00E90D91"/>
    <w:rsid w:val="00E90E08"/>
    <w:rsid w:val="00E90F23"/>
    <w:rsid w:val="00E911B2"/>
    <w:rsid w:val="00E9147D"/>
    <w:rsid w:val="00E9164A"/>
    <w:rsid w:val="00E918F8"/>
    <w:rsid w:val="00E9192D"/>
    <w:rsid w:val="00E91BB0"/>
    <w:rsid w:val="00E91BB7"/>
    <w:rsid w:val="00E91DE8"/>
    <w:rsid w:val="00E920B0"/>
    <w:rsid w:val="00E92710"/>
    <w:rsid w:val="00E92A2E"/>
    <w:rsid w:val="00E92A3E"/>
    <w:rsid w:val="00E92B91"/>
    <w:rsid w:val="00E92BE6"/>
    <w:rsid w:val="00E92D0C"/>
    <w:rsid w:val="00E92D33"/>
    <w:rsid w:val="00E92DA5"/>
    <w:rsid w:val="00E92F50"/>
    <w:rsid w:val="00E9337C"/>
    <w:rsid w:val="00E9339C"/>
    <w:rsid w:val="00E9343A"/>
    <w:rsid w:val="00E938B9"/>
    <w:rsid w:val="00E93959"/>
    <w:rsid w:val="00E93A31"/>
    <w:rsid w:val="00E93A7A"/>
    <w:rsid w:val="00E93B4C"/>
    <w:rsid w:val="00E93C56"/>
    <w:rsid w:val="00E93CE6"/>
    <w:rsid w:val="00E93E2C"/>
    <w:rsid w:val="00E93EF1"/>
    <w:rsid w:val="00E94079"/>
    <w:rsid w:val="00E9409B"/>
    <w:rsid w:val="00E940D5"/>
    <w:rsid w:val="00E944B9"/>
    <w:rsid w:val="00E9458C"/>
    <w:rsid w:val="00E947F3"/>
    <w:rsid w:val="00E94D66"/>
    <w:rsid w:val="00E94FEE"/>
    <w:rsid w:val="00E9509E"/>
    <w:rsid w:val="00E951AB"/>
    <w:rsid w:val="00E95434"/>
    <w:rsid w:val="00E95527"/>
    <w:rsid w:val="00E9593D"/>
    <w:rsid w:val="00E9594C"/>
    <w:rsid w:val="00E95E7A"/>
    <w:rsid w:val="00E95EC1"/>
    <w:rsid w:val="00E960B7"/>
    <w:rsid w:val="00E962CD"/>
    <w:rsid w:val="00E9654A"/>
    <w:rsid w:val="00E965BC"/>
    <w:rsid w:val="00E9678D"/>
    <w:rsid w:val="00E96A42"/>
    <w:rsid w:val="00E96A7C"/>
    <w:rsid w:val="00E96BC8"/>
    <w:rsid w:val="00E97370"/>
    <w:rsid w:val="00E9745F"/>
    <w:rsid w:val="00E975CF"/>
    <w:rsid w:val="00E979B3"/>
    <w:rsid w:val="00E97EE5"/>
    <w:rsid w:val="00EA0032"/>
    <w:rsid w:val="00EA0203"/>
    <w:rsid w:val="00EA02C8"/>
    <w:rsid w:val="00EA04E1"/>
    <w:rsid w:val="00EA0A12"/>
    <w:rsid w:val="00EA0A32"/>
    <w:rsid w:val="00EA0E23"/>
    <w:rsid w:val="00EA0FB6"/>
    <w:rsid w:val="00EA1035"/>
    <w:rsid w:val="00EA10F5"/>
    <w:rsid w:val="00EA11B1"/>
    <w:rsid w:val="00EA13DB"/>
    <w:rsid w:val="00EA152A"/>
    <w:rsid w:val="00EA1BB1"/>
    <w:rsid w:val="00EA1F53"/>
    <w:rsid w:val="00EA2008"/>
    <w:rsid w:val="00EA242A"/>
    <w:rsid w:val="00EA246B"/>
    <w:rsid w:val="00EA25D1"/>
    <w:rsid w:val="00EA264A"/>
    <w:rsid w:val="00EA28B2"/>
    <w:rsid w:val="00EA2B27"/>
    <w:rsid w:val="00EA2BBC"/>
    <w:rsid w:val="00EA341B"/>
    <w:rsid w:val="00EA34D4"/>
    <w:rsid w:val="00EA35FE"/>
    <w:rsid w:val="00EA367E"/>
    <w:rsid w:val="00EA3A75"/>
    <w:rsid w:val="00EA3E3A"/>
    <w:rsid w:val="00EA4157"/>
    <w:rsid w:val="00EA4300"/>
    <w:rsid w:val="00EA462E"/>
    <w:rsid w:val="00EA46FC"/>
    <w:rsid w:val="00EA4B6C"/>
    <w:rsid w:val="00EA4BE2"/>
    <w:rsid w:val="00EA5016"/>
    <w:rsid w:val="00EA510B"/>
    <w:rsid w:val="00EA530D"/>
    <w:rsid w:val="00EA5350"/>
    <w:rsid w:val="00EA536F"/>
    <w:rsid w:val="00EA53C1"/>
    <w:rsid w:val="00EA552D"/>
    <w:rsid w:val="00EA5855"/>
    <w:rsid w:val="00EA5B5A"/>
    <w:rsid w:val="00EA5EBE"/>
    <w:rsid w:val="00EA5F64"/>
    <w:rsid w:val="00EA61C3"/>
    <w:rsid w:val="00EA6578"/>
    <w:rsid w:val="00EA6610"/>
    <w:rsid w:val="00EA6673"/>
    <w:rsid w:val="00EA69B6"/>
    <w:rsid w:val="00EA6AAE"/>
    <w:rsid w:val="00EA6C98"/>
    <w:rsid w:val="00EA6D09"/>
    <w:rsid w:val="00EA6E6B"/>
    <w:rsid w:val="00EA70A3"/>
    <w:rsid w:val="00EA71A4"/>
    <w:rsid w:val="00EA739C"/>
    <w:rsid w:val="00EA763A"/>
    <w:rsid w:val="00EA767D"/>
    <w:rsid w:val="00EA7A1B"/>
    <w:rsid w:val="00EA7E5B"/>
    <w:rsid w:val="00EA7F9F"/>
    <w:rsid w:val="00EA7FA6"/>
    <w:rsid w:val="00EA7FD1"/>
    <w:rsid w:val="00EB0177"/>
    <w:rsid w:val="00EB0292"/>
    <w:rsid w:val="00EB0432"/>
    <w:rsid w:val="00EB0673"/>
    <w:rsid w:val="00EB08C6"/>
    <w:rsid w:val="00EB099B"/>
    <w:rsid w:val="00EB0A5B"/>
    <w:rsid w:val="00EB0AD5"/>
    <w:rsid w:val="00EB0B8E"/>
    <w:rsid w:val="00EB0F82"/>
    <w:rsid w:val="00EB10C6"/>
    <w:rsid w:val="00EB1350"/>
    <w:rsid w:val="00EB1DF1"/>
    <w:rsid w:val="00EB2239"/>
    <w:rsid w:val="00EB23B0"/>
    <w:rsid w:val="00EB267A"/>
    <w:rsid w:val="00EB3246"/>
    <w:rsid w:val="00EB3866"/>
    <w:rsid w:val="00EB3A34"/>
    <w:rsid w:val="00EB3EC7"/>
    <w:rsid w:val="00EB4520"/>
    <w:rsid w:val="00EB459D"/>
    <w:rsid w:val="00EB4659"/>
    <w:rsid w:val="00EB4946"/>
    <w:rsid w:val="00EB4AFF"/>
    <w:rsid w:val="00EB4BB4"/>
    <w:rsid w:val="00EB4D20"/>
    <w:rsid w:val="00EB4EED"/>
    <w:rsid w:val="00EB4FF5"/>
    <w:rsid w:val="00EB5034"/>
    <w:rsid w:val="00EB5212"/>
    <w:rsid w:val="00EB52DC"/>
    <w:rsid w:val="00EB5436"/>
    <w:rsid w:val="00EB54D2"/>
    <w:rsid w:val="00EB55A5"/>
    <w:rsid w:val="00EB55FF"/>
    <w:rsid w:val="00EB561F"/>
    <w:rsid w:val="00EB59AF"/>
    <w:rsid w:val="00EB5EDE"/>
    <w:rsid w:val="00EB5F79"/>
    <w:rsid w:val="00EB60B5"/>
    <w:rsid w:val="00EB61AF"/>
    <w:rsid w:val="00EB626F"/>
    <w:rsid w:val="00EB674D"/>
    <w:rsid w:val="00EB6B4F"/>
    <w:rsid w:val="00EB6C85"/>
    <w:rsid w:val="00EB6D9B"/>
    <w:rsid w:val="00EB6FD2"/>
    <w:rsid w:val="00EB711D"/>
    <w:rsid w:val="00EB7282"/>
    <w:rsid w:val="00EB74B8"/>
    <w:rsid w:val="00EB74F5"/>
    <w:rsid w:val="00EB74FB"/>
    <w:rsid w:val="00EB7552"/>
    <w:rsid w:val="00EB783F"/>
    <w:rsid w:val="00EB7B76"/>
    <w:rsid w:val="00EB7D17"/>
    <w:rsid w:val="00EB7D2E"/>
    <w:rsid w:val="00EB7D95"/>
    <w:rsid w:val="00EC0047"/>
    <w:rsid w:val="00EC00F1"/>
    <w:rsid w:val="00EC03DF"/>
    <w:rsid w:val="00EC0454"/>
    <w:rsid w:val="00EC057F"/>
    <w:rsid w:val="00EC05EE"/>
    <w:rsid w:val="00EC087E"/>
    <w:rsid w:val="00EC0AAF"/>
    <w:rsid w:val="00EC0B90"/>
    <w:rsid w:val="00EC0CB6"/>
    <w:rsid w:val="00EC0D73"/>
    <w:rsid w:val="00EC0E59"/>
    <w:rsid w:val="00EC0FEA"/>
    <w:rsid w:val="00EC103B"/>
    <w:rsid w:val="00EC13D4"/>
    <w:rsid w:val="00EC1489"/>
    <w:rsid w:val="00EC14C4"/>
    <w:rsid w:val="00EC1A26"/>
    <w:rsid w:val="00EC1A5D"/>
    <w:rsid w:val="00EC1D3A"/>
    <w:rsid w:val="00EC1F6E"/>
    <w:rsid w:val="00EC20BE"/>
    <w:rsid w:val="00EC2448"/>
    <w:rsid w:val="00EC262C"/>
    <w:rsid w:val="00EC265A"/>
    <w:rsid w:val="00EC2668"/>
    <w:rsid w:val="00EC27CF"/>
    <w:rsid w:val="00EC2865"/>
    <w:rsid w:val="00EC2911"/>
    <w:rsid w:val="00EC3072"/>
    <w:rsid w:val="00EC33C5"/>
    <w:rsid w:val="00EC3590"/>
    <w:rsid w:val="00EC36BA"/>
    <w:rsid w:val="00EC3A9F"/>
    <w:rsid w:val="00EC429B"/>
    <w:rsid w:val="00EC42D0"/>
    <w:rsid w:val="00EC437A"/>
    <w:rsid w:val="00EC439A"/>
    <w:rsid w:val="00EC43B8"/>
    <w:rsid w:val="00EC44DA"/>
    <w:rsid w:val="00EC455E"/>
    <w:rsid w:val="00EC4B53"/>
    <w:rsid w:val="00EC4F28"/>
    <w:rsid w:val="00EC500D"/>
    <w:rsid w:val="00EC54F2"/>
    <w:rsid w:val="00EC54F6"/>
    <w:rsid w:val="00EC5611"/>
    <w:rsid w:val="00EC5873"/>
    <w:rsid w:val="00EC58F4"/>
    <w:rsid w:val="00EC5C27"/>
    <w:rsid w:val="00EC5D25"/>
    <w:rsid w:val="00EC5F6B"/>
    <w:rsid w:val="00EC5FC1"/>
    <w:rsid w:val="00EC630B"/>
    <w:rsid w:val="00EC63A9"/>
    <w:rsid w:val="00EC6468"/>
    <w:rsid w:val="00EC6594"/>
    <w:rsid w:val="00EC675A"/>
    <w:rsid w:val="00EC68F5"/>
    <w:rsid w:val="00EC6973"/>
    <w:rsid w:val="00EC6A2C"/>
    <w:rsid w:val="00EC6B90"/>
    <w:rsid w:val="00EC6CC2"/>
    <w:rsid w:val="00EC6F7D"/>
    <w:rsid w:val="00EC6FC2"/>
    <w:rsid w:val="00EC7442"/>
    <w:rsid w:val="00EC74A1"/>
    <w:rsid w:val="00EC77AD"/>
    <w:rsid w:val="00EC780D"/>
    <w:rsid w:val="00EC79EC"/>
    <w:rsid w:val="00EC7BB4"/>
    <w:rsid w:val="00EC7C6E"/>
    <w:rsid w:val="00ED00BC"/>
    <w:rsid w:val="00ED01CF"/>
    <w:rsid w:val="00ED0807"/>
    <w:rsid w:val="00ED0A58"/>
    <w:rsid w:val="00ED0C90"/>
    <w:rsid w:val="00ED0D45"/>
    <w:rsid w:val="00ED0F15"/>
    <w:rsid w:val="00ED0F6B"/>
    <w:rsid w:val="00ED0F83"/>
    <w:rsid w:val="00ED107D"/>
    <w:rsid w:val="00ED1090"/>
    <w:rsid w:val="00ED14C4"/>
    <w:rsid w:val="00ED15BF"/>
    <w:rsid w:val="00ED15F0"/>
    <w:rsid w:val="00ED16F3"/>
    <w:rsid w:val="00ED1B60"/>
    <w:rsid w:val="00ED2087"/>
    <w:rsid w:val="00ED233A"/>
    <w:rsid w:val="00ED24CD"/>
    <w:rsid w:val="00ED278B"/>
    <w:rsid w:val="00ED278C"/>
    <w:rsid w:val="00ED28A5"/>
    <w:rsid w:val="00ED2C15"/>
    <w:rsid w:val="00ED2CA1"/>
    <w:rsid w:val="00ED2DA6"/>
    <w:rsid w:val="00ED2F26"/>
    <w:rsid w:val="00ED3132"/>
    <w:rsid w:val="00ED3303"/>
    <w:rsid w:val="00ED35DB"/>
    <w:rsid w:val="00ED3846"/>
    <w:rsid w:val="00ED3851"/>
    <w:rsid w:val="00ED3868"/>
    <w:rsid w:val="00ED3959"/>
    <w:rsid w:val="00ED4045"/>
    <w:rsid w:val="00ED4383"/>
    <w:rsid w:val="00ED4385"/>
    <w:rsid w:val="00ED4408"/>
    <w:rsid w:val="00ED45CA"/>
    <w:rsid w:val="00ED46CF"/>
    <w:rsid w:val="00ED4725"/>
    <w:rsid w:val="00ED4896"/>
    <w:rsid w:val="00ED48B4"/>
    <w:rsid w:val="00ED48C3"/>
    <w:rsid w:val="00ED4B73"/>
    <w:rsid w:val="00ED4ED4"/>
    <w:rsid w:val="00ED531E"/>
    <w:rsid w:val="00ED5341"/>
    <w:rsid w:val="00ED543C"/>
    <w:rsid w:val="00ED5634"/>
    <w:rsid w:val="00ED58CB"/>
    <w:rsid w:val="00ED5987"/>
    <w:rsid w:val="00ED5E1C"/>
    <w:rsid w:val="00ED5E24"/>
    <w:rsid w:val="00ED600C"/>
    <w:rsid w:val="00ED65B3"/>
    <w:rsid w:val="00ED662A"/>
    <w:rsid w:val="00ED6E54"/>
    <w:rsid w:val="00ED6F0C"/>
    <w:rsid w:val="00ED6F4A"/>
    <w:rsid w:val="00ED7205"/>
    <w:rsid w:val="00ED76D5"/>
    <w:rsid w:val="00ED7A03"/>
    <w:rsid w:val="00ED7BE6"/>
    <w:rsid w:val="00EE006F"/>
    <w:rsid w:val="00EE00AD"/>
    <w:rsid w:val="00EE010F"/>
    <w:rsid w:val="00EE016F"/>
    <w:rsid w:val="00EE0602"/>
    <w:rsid w:val="00EE090B"/>
    <w:rsid w:val="00EE0AA4"/>
    <w:rsid w:val="00EE0D4E"/>
    <w:rsid w:val="00EE15EC"/>
    <w:rsid w:val="00EE1652"/>
    <w:rsid w:val="00EE1AEF"/>
    <w:rsid w:val="00EE1D5A"/>
    <w:rsid w:val="00EE1FFF"/>
    <w:rsid w:val="00EE2167"/>
    <w:rsid w:val="00EE26D0"/>
    <w:rsid w:val="00EE2726"/>
    <w:rsid w:val="00EE2A28"/>
    <w:rsid w:val="00EE32E9"/>
    <w:rsid w:val="00EE34C8"/>
    <w:rsid w:val="00EE3714"/>
    <w:rsid w:val="00EE3753"/>
    <w:rsid w:val="00EE3984"/>
    <w:rsid w:val="00EE3A3B"/>
    <w:rsid w:val="00EE3A53"/>
    <w:rsid w:val="00EE3AB6"/>
    <w:rsid w:val="00EE3CF3"/>
    <w:rsid w:val="00EE3DA5"/>
    <w:rsid w:val="00EE3DAA"/>
    <w:rsid w:val="00EE3EA2"/>
    <w:rsid w:val="00EE4022"/>
    <w:rsid w:val="00EE40BC"/>
    <w:rsid w:val="00EE448D"/>
    <w:rsid w:val="00EE4B59"/>
    <w:rsid w:val="00EE50C4"/>
    <w:rsid w:val="00EE50CB"/>
    <w:rsid w:val="00EE50EB"/>
    <w:rsid w:val="00EE5222"/>
    <w:rsid w:val="00EE5336"/>
    <w:rsid w:val="00EE5674"/>
    <w:rsid w:val="00EE585B"/>
    <w:rsid w:val="00EE5CBD"/>
    <w:rsid w:val="00EE6046"/>
    <w:rsid w:val="00EE6338"/>
    <w:rsid w:val="00EE6395"/>
    <w:rsid w:val="00EE666E"/>
    <w:rsid w:val="00EE6B16"/>
    <w:rsid w:val="00EE6F0C"/>
    <w:rsid w:val="00EE6FB8"/>
    <w:rsid w:val="00EE7009"/>
    <w:rsid w:val="00EE7289"/>
    <w:rsid w:val="00EE7459"/>
    <w:rsid w:val="00EE76E4"/>
    <w:rsid w:val="00EE78B2"/>
    <w:rsid w:val="00EE7EDC"/>
    <w:rsid w:val="00EF006D"/>
    <w:rsid w:val="00EF0191"/>
    <w:rsid w:val="00EF0432"/>
    <w:rsid w:val="00EF0672"/>
    <w:rsid w:val="00EF07EC"/>
    <w:rsid w:val="00EF0FC0"/>
    <w:rsid w:val="00EF10CB"/>
    <w:rsid w:val="00EF11E2"/>
    <w:rsid w:val="00EF13D3"/>
    <w:rsid w:val="00EF159F"/>
    <w:rsid w:val="00EF1B7E"/>
    <w:rsid w:val="00EF1D19"/>
    <w:rsid w:val="00EF1E04"/>
    <w:rsid w:val="00EF1F50"/>
    <w:rsid w:val="00EF1FA6"/>
    <w:rsid w:val="00EF200D"/>
    <w:rsid w:val="00EF238F"/>
    <w:rsid w:val="00EF23BC"/>
    <w:rsid w:val="00EF24CB"/>
    <w:rsid w:val="00EF250A"/>
    <w:rsid w:val="00EF2E0D"/>
    <w:rsid w:val="00EF2E29"/>
    <w:rsid w:val="00EF2E99"/>
    <w:rsid w:val="00EF32A5"/>
    <w:rsid w:val="00EF34AE"/>
    <w:rsid w:val="00EF3509"/>
    <w:rsid w:val="00EF3662"/>
    <w:rsid w:val="00EF3FF3"/>
    <w:rsid w:val="00EF40C9"/>
    <w:rsid w:val="00EF40DE"/>
    <w:rsid w:val="00EF423C"/>
    <w:rsid w:val="00EF442C"/>
    <w:rsid w:val="00EF450F"/>
    <w:rsid w:val="00EF47BA"/>
    <w:rsid w:val="00EF47FC"/>
    <w:rsid w:val="00EF4C1B"/>
    <w:rsid w:val="00EF507D"/>
    <w:rsid w:val="00EF52B8"/>
    <w:rsid w:val="00EF53EB"/>
    <w:rsid w:val="00EF5756"/>
    <w:rsid w:val="00EF59D5"/>
    <w:rsid w:val="00EF59F4"/>
    <w:rsid w:val="00EF5E86"/>
    <w:rsid w:val="00EF60DE"/>
    <w:rsid w:val="00EF619F"/>
    <w:rsid w:val="00EF66E4"/>
    <w:rsid w:val="00EF6872"/>
    <w:rsid w:val="00EF6C4A"/>
    <w:rsid w:val="00EF7967"/>
    <w:rsid w:val="00EF7B78"/>
    <w:rsid w:val="00EF7E78"/>
    <w:rsid w:val="00EF7F05"/>
    <w:rsid w:val="00F007EF"/>
    <w:rsid w:val="00F008A9"/>
    <w:rsid w:val="00F00A8F"/>
    <w:rsid w:val="00F00AAE"/>
    <w:rsid w:val="00F00F6B"/>
    <w:rsid w:val="00F01061"/>
    <w:rsid w:val="00F010FB"/>
    <w:rsid w:val="00F0129D"/>
    <w:rsid w:val="00F01586"/>
    <w:rsid w:val="00F016CB"/>
    <w:rsid w:val="00F01777"/>
    <w:rsid w:val="00F01929"/>
    <w:rsid w:val="00F01EB8"/>
    <w:rsid w:val="00F02063"/>
    <w:rsid w:val="00F021D1"/>
    <w:rsid w:val="00F022A8"/>
    <w:rsid w:val="00F0252F"/>
    <w:rsid w:val="00F02689"/>
    <w:rsid w:val="00F02A05"/>
    <w:rsid w:val="00F02D09"/>
    <w:rsid w:val="00F03104"/>
    <w:rsid w:val="00F0330F"/>
    <w:rsid w:val="00F0355F"/>
    <w:rsid w:val="00F03723"/>
    <w:rsid w:val="00F037B1"/>
    <w:rsid w:val="00F041D4"/>
    <w:rsid w:val="00F043F6"/>
    <w:rsid w:val="00F04415"/>
    <w:rsid w:val="00F04873"/>
    <w:rsid w:val="00F04DA6"/>
    <w:rsid w:val="00F04F76"/>
    <w:rsid w:val="00F0533C"/>
    <w:rsid w:val="00F0544E"/>
    <w:rsid w:val="00F057A0"/>
    <w:rsid w:val="00F05AB9"/>
    <w:rsid w:val="00F05C57"/>
    <w:rsid w:val="00F05D94"/>
    <w:rsid w:val="00F06057"/>
    <w:rsid w:val="00F062BE"/>
    <w:rsid w:val="00F062D3"/>
    <w:rsid w:val="00F064FC"/>
    <w:rsid w:val="00F0652F"/>
    <w:rsid w:val="00F0662F"/>
    <w:rsid w:val="00F06CE7"/>
    <w:rsid w:val="00F06DF2"/>
    <w:rsid w:val="00F070DF"/>
    <w:rsid w:val="00F071E5"/>
    <w:rsid w:val="00F07231"/>
    <w:rsid w:val="00F07239"/>
    <w:rsid w:val="00F0761F"/>
    <w:rsid w:val="00F07785"/>
    <w:rsid w:val="00F077A9"/>
    <w:rsid w:val="00F078EE"/>
    <w:rsid w:val="00F079BD"/>
    <w:rsid w:val="00F07A1F"/>
    <w:rsid w:val="00F07BEE"/>
    <w:rsid w:val="00F07C18"/>
    <w:rsid w:val="00F07D2E"/>
    <w:rsid w:val="00F07D5B"/>
    <w:rsid w:val="00F07E41"/>
    <w:rsid w:val="00F07E61"/>
    <w:rsid w:val="00F100B1"/>
    <w:rsid w:val="00F10197"/>
    <w:rsid w:val="00F102A6"/>
    <w:rsid w:val="00F102CE"/>
    <w:rsid w:val="00F10338"/>
    <w:rsid w:val="00F104C6"/>
    <w:rsid w:val="00F105C3"/>
    <w:rsid w:val="00F107A8"/>
    <w:rsid w:val="00F10CF3"/>
    <w:rsid w:val="00F10EC2"/>
    <w:rsid w:val="00F11071"/>
    <w:rsid w:val="00F11378"/>
    <w:rsid w:val="00F115D6"/>
    <w:rsid w:val="00F1167D"/>
    <w:rsid w:val="00F116D9"/>
    <w:rsid w:val="00F1176D"/>
    <w:rsid w:val="00F1178F"/>
    <w:rsid w:val="00F11A25"/>
    <w:rsid w:val="00F11B33"/>
    <w:rsid w:val="00F11CD9"/>
    <w:rsid w:val="00F11D9A"/>
    <w:rsid w:val="00F12071"/>
    <w:rsid w:val="00F12149"/>
    <w:rsid w:val="00F125D2"/>
    <w:rsid w:val="00F126C8"/>
    <w:rsid w:val="00F12840"/>
    <w:rsid w:val="00F1285A"/>
    <w:rsid w:val="00F12A48"/>
    <w:rsid w:val="00F12ACC"/>
    <w:rsid w:val="00F12AD8"/>
    <w:rsid w:val="00F13158"/>
    <w:rsid w:val="00F131FB"/>
    <w:rsid w:val="00F133FD"/>
    <w:rsid w:val="00F1343C"/>
    <w:rsid w:val="00F13471"/>
    <w:rsid w:val="00F13575"/>
    <w:rsid w:val="00F13D06"/>
    <w:rsid w:val="00F1411F"/>
    <w:rsid w:val="00F14691"/>
    <w:rsid w:val="00F14820"/>
    <w:rsid w:val="00F14860"/>
    <w:rsid w:val="00F14863"/>
    <w:rsid w:val="00F14B32"/>
    <w:rsid w:val="00F14D41"/>
    <w:rsid w:val="00F14E08"/>
    <w:rsid w:val="00F14E45"/>
    <w:rsid w:val="00F152ED"/>
    <w:rsid w:val="00F1534C"/>
    <w:rsid w:val="00F15407"/>
    <w:rsid w:val="00F15577"/>
    <w:rsid w:val="00F155A7"/>
    <w:rsid w:val="00F156F4"/>
    <w:rsid w:val="00F15921"/>
    <w:rsid w:val="00F15A90"/>
    <w:rsid w:val="00F15AC1"/>
    <w:rsid w:val="00F15CFE"/>
    <w:rsid w:val="00F15EC5"/>
    <w:rsid w:val="00F1602B"/>
    <w:rsid w:val="00F16198"/>
    <w:rsid w:val="00F161D3"/>
    <w:rsid w:val="00F16573"/>
    <w:rsid w:val="00F16CE6"/>
    <w:rsid w:val="00F16F98"/>
    <w:rsid w:val="00F17247"/>
    <w:rsid w:val="00F17678"/>
    <w:rsid w:val="00F1769B"/>
    <w:rsid w:val="00F176AA"/>
    <w:rsid w:val="00F17897"/>
    <w:rsid w:val="00F178CB"/>
    <w:rsid w:val="00F17BB8"/>
    <w:rsid w:val="00F17E9E"/>
    <w:rsid w:val="00F20031"/>
    <w:rsid w:val="00F2040B"/>
    <w:rsid w:val="00F204BA"/>
    <w:rsid w:val="00F20783"/>
    <w:rsid w:val="00F2089A"/>
    <w:rsid w:val="00F20F22"/>
    <w:rsid w:val="00F21175"/>
    <w:rsid w:val="00F213D1"/>
    <w:rsid w:val="00F2165D"/>
    <w:rsid w:val="00F21E24"/>
    <w:rsid w:val="00F21EB5"/>
    <w:rsid w:val="00F220DF"/>
    <w:rsid w:val="00F223D5"/>
    <w:rsid w:val="00F22BB8"/>
    <w:rsid w:val="00F22BC9"/>
    <w:rsid w:val="00F22C56"/>
    <w:rsid w:val="00F22C6B"/>
    <w:rsid w:val="00F22DEA"/>
    <w:rsid w:val="00F22ED7"/>
    <w:rsid w:val="00F22F6F"/>
    <w:rsid w:val="00F2306C"/>
    <w:rsid w:val="00F23130"/>
    <w:rsid w:val="00F231C5"/>
    <w:rsid w:val="00F231F5"/>
    <w:rsid w:val="00F23298"/>
    <w:rsid w:val="00F2329D"/>
    <w:rsid w:val="00F23368"/>
    <w:rsid w:val="00F233F1"/>
    <w:rsid w:val="00F2346E"/>
    <w:rsid w:val="00F23D14"/>
    <w:rsid w:val="00F23D64"/>
    <w:rsid w:val="00F23DF9"/>
    <w:rsid w:val="00F23F0D"/>
    <w:rsid w:val="00F2404A"/>
    <w:rsid w:val="00F24208"/>
    <w:rsid w:val="00F24377"/>
    <w:rsid w:val="00F24536"/>
    <w:rsid w:val="00F245FD"/>
    <w:rsid w:val="00F247EA"/>
    <w:rsid w:val="00F24ADE"/>
    <w:rsid w:val="00F24AE1"/>
    <w:rsid w:val="00F24B78"/>
    <w:rsid w:val="00F256F7"/>
    <w:rsid w:val="00F25777"/>
    <w:rsid w:val="00F25818"/>
    <w:rsid w:val="00F25D5C"/>
    <w:rsid w:val="00F25D61"/>
    <w:rsid w:val="00F25F94"/>
    <w:rsid w:val="00F26135"/>
    <w:rsid w:val="00F2629A"/>
    <w:rsid w:val="00F26428"/>
    <w:rsid w:val="00F26569"/>
    <w:rsid w:val="00F2672A"/>
    <w:rsid w:val="00F26FA6"/>
    <w:rsid w:val="00F26FD7"/>
    <w:rsid w:val="00F2724C"/>
    <w:rsid w:val="00F273FD"/>
    <w:rsid w:val="00F274F3"/>
    <w:rsid w:val="00F27622"/>
    <w:rsid w:val="00F2775E"/>
    <w:rsid w:val="00F27B73"/>
    <w:rsid w:val="00F27C19"/>
    <w:rsid w:val="00F27C40"/>
    <w:rsid w:val="00F27F54"/>
    <w:rsid w:val="00F30092"/>
    <w:rsid w:val="00F30237"/>
    <w:rsid w:val="00F30314"/>
    <w:rsid w:val="00F303FC"/>
    <w:rsid w:val="00F30419"/>
    <w:rsid w:val="00F30437"/>
    <w:rsid w:val="00F304FE"/>
    <w:rsid w:val="00F30B48"/>
    <w:rsid w:val="00F30D10"/>
    <w:rsid w:val="00F30EEB"/>
    <w:rsid w:val="00F30FE1"/>
    <w:rsid w:val="00F3106B"/>
    <w:rsid w:val="00F31174"/>
    <w:rsid w:val="00F311E5"/>
    <w:rsid w:val="00F314A8"/>
    <w:rsid w:val="00F315CB"/>
    <w:rsid w:val="00F3176E"/>
    <w:rsid w:val="00F31A80"/>
    <w:rsid w:val="00F31A81"/>
    <w:rsid w:val="00F31C3B"/>
    <w:rsid w:val="00F31D66"/>
    <w:rsid w:val="00F31DC2"/>
    <w:rsid w:val="00F32373"/>
    <w:rsid w:val="00F325FA"/>
    <w:rsid w:val="00F3279A"/>
    <w:rsid w:val="00F3281F"/>
    <w:rsid w:val="00F32881"/>
    <w:rsid w:val="00F32897"/>
    <w:rsid w:val="00F328D1"/>
    <w:rsid w:val="00F32BC6"/>
    <w:rsid w:val="00F32C03"/>
    <w:rsid w:val="00F32CA8"/>
    <w:rsid w:val="00F32DAA"/>
    <w:rsid w:val="00F32F56"/>
    <w:rsid w:val="00F33197"/>
    <w:rsid w:val="00F331FC"/>
    <w:rsid w:val="00F3357B"/>
    <w:rsid w:val="00F33D5A"/>
    <w:rsid w:val="00F33EFE"/>
    <w:rsid w:val="00F33F97"/>
    <w:rsid w:val="00F344F1"/>
    <w:rsid w:val="00F34C40"/>
    <w:rsid w:val="00F34C7C"/>
    <w:rsid w:val="00F34E43"/>
    <w:rsid w:val="00F350CA"/>
    <w:rsid w:val="00F350DB"/>
    <w:rsid w:val="00F3534C"/>
    <w:rsid w:val="00F3551D"/>
    <w:rsid w:val="00F355A9"/>
    <w:rsid w:val="00F35768"/>
    <w:rsid w:val="00F36208"/>
    <w:rsid w:val="00F3625F"/>
    <w:rsid w:val="00F363BD"/>
    <w:rsid w:val="00F363ED"/>
    <w:rsid w:val="00F36496"/>
    <w:rsid w:val="00F36773"/>
    <w:rsid w:val="00F36D43"/>
    <w:rsid w:val="00F371F3"/>
    <w:rsid w:val="00F3758B"/>
    <w:rsid w:val="00F37628"/>
    <w:rsid w:val="00F37686"/>
    <w:rsid w:val="00F378BC"/>
    <w:rsid w:val="00F37CF9"/>
    <w:rsid w:val="00F37F30"/>
    <w:rsid w:val="00F402FD"/>
    <w:rsid w:val="00F40343"/>
    <w:rsid w:val="00F40730"/>
    <w:rsid w:val="00F40778"/>
    <w:rsid w:val="00F40C3B"/>
    <w:rsid w:val="00F41082"/>
    <w:rsid w:val="00F4138F"/>
    <w:rsid w:val="00F416F2"/>
    <w:rsid w:val="00F417DC"/>
    <w:rsid w:val="00F41A19"/>
    <w:rsid w:val="00F41B8E"/>
    <w:rsid w:val="00F41C41"/>
    <w:rsid w:val="00F42480"/>
    <w:rsid w:val="00F425BB"/>
    <w:rsid w:val="00F4273A"/>
    <w:rsid w:val="00F4293D"/>
    <w:rsid w:val="00F42995"/>
    <w:rsid w:val="00F42A24"/>
    <w:rsid w:val="00F42ABF"/>
    <w:rsid w:val="00F42C4D"/>
    <w:rsid w:val="00F42E26"/>
    <w:rsid w:val="00F42F48"/>
    <w:rsid w:val="00F4301E"/>
    <w:rsid w:val="00F432DE"/>
    <w:rsid w:val="00F435A6"/>
    <w:rsid w:val="00F4361B"/>
    <w:rsid w:val="00F43766"/>
    <w:rsid w:val="00F43878"/>
    <w:rsid w:val="00F4395C"/>
    <w:rsid w:val="00F43B23"/>
    <w:rsid w:val="00F43CF3"/>
    <w:rsid w:val="00F43EB2"/>
    <w:rsid w:val="00F44241"/>
    <w:rsid w:val="00F4425A"/>
    <w:rsid w:val="00F442FB"/>
    <w:rsid w:val="00F4457C"/>
    <w:rsid w:val="00F44C2C"/>
    <w:rsid w:val="00F451B3"/>
    <w:rsid w:val="00F45264"/>
    <w:rsid w:val="00F453A1"/>
    <w:rsid w:val="00F453C1"/>
    <w:rsid w:val="00F453D1"/>
    <w:rsid w:val="00F453E9"/>
    <w:rsid w:val="00F454EC"/>
    <w:rsid w:val="00F4568F"/>
    <w:rsid w:val="00F45FF0"/>
    <w:rsid w:val="00F46076"/>
    <w:rsid w:val="00F460B2"/>
    <w:rsid w:val="00F46390"/>
    <w:rsid w:val="00F46467"/>
    <w:rsid w:val="00F4682F"/>
    <w:rsid w:val="00F469D4"/>
    <w:rsid w:val="00F46C6E"/>
    <w:rsid w:val="00F46FF3"/>
    <w:rsid w:val="00F4712E"/>
    <w:rsid w:val="00F47260"/>
    <w:rsid w:val="00F47317"/>
    <w:rsid w:val="00F473BA"/>
    <w:rsid w:val="00F474E0"/>
    <w:rsid w:val="00F47611"/>
    <w:rsid w:val="00F47A4C"/>
    <w:rsid w:val="00F47E49"/>
    <w:rsid w:val="00F47E9D"/>
    <w:rsid w:val="00F47F93"/>
    <w:rsid w:val="00F47FA5"/>
    <w:rsid w:val="00F50212"/>
    <w:rsid w:val="00F503E4"/>
    <w:rsid w:val="00F505FB"/>
    <w:rsid w:val="00F50897"/>
    <w:rsid w:val="00F50BE0"/>
    <w:rsid w:val="00F50C64"/>
    <w:rsid w:val="00F50EF5"/>
    <w:rsid w:val="00F51416"/>
    <w:rsid w:val="00F5181A"/>
    <w:rsid w:val="00F51841"/>
    <w:rsid w:val="00F51BB4"/>
    <w:rsid w:val="00F51FBE"/>
    <w:rsid w:val="00F51FEC"/>
    <w:rsid w:val="00F524A6"/>
    <w:rsid w:val="00F5259B"/>
    <w:rsid w:val="00F525CA"/>
    <w:rsid w:val="00F52639"/>
    <w:rsid w:val="00F52700"/>
    <w:rsid w:val="00F529DA"/>
    <w:rsid w:val="00F52AB7"/>
    <w:rsid w:val="00F52CF7"/>
    <w:rsid w:val="00F52D3F"/>
    <w:rsid w:val="00F52D70"/>
    <w:rsid w:val="00F5302C"/>
    <w:rsid w:val="00F53090"/>
    <w:rsid w:val="00F530AA"/>
    <w:rsid w:val="00F530C3"/>
    <w:rsid w:val="00F530EB"/>
    <w:rsid w:val="00F5311F"/>
    <w:rsid w:val="00F537C6"/>
    <w:rsid w:val="00F5389B"/>
    <w:rsid w:val="00F538F2"/>
    <w:rsid w:val="00F53D9D"/>
    <w:rsid w:val="00F54320"/>
    <w:rsid w:val="00F5467E"/>
    <w:rsid w:val="00F54744"/>
    <w:rsid w:val="00F54804"/>
    <w:rsid w:val="00F54848"/>
    <w:rsid w:val="00F5496B"/>
    <w:rsid w:val="00F551D1"/>
    <w:rsid w:val="00F554CB"/>
    <w:rsid w:val="00F55620"/>
    <w:rsid w:val="00F556C3"/>
    <w:rsid w:val="00F559B9"/>
    <w:rsid w:val="00F55A4A"/>
    <w:rsid w:val="00F56854"/>
    <w:rsid w:val="00F56BAE"/>
    <w:rsid w:val="00F56BF8"/>
    <w:rsid w:val="00F572AD"/>
    <w:rsid w:val="00F57521"/>
    <w:rsid w:val="00F5765F"/>
    <w:rsid w:val="00F578EA"/>
    <w:rsid w:val="00F57D78"/>
    <w:rsid w:val="00F57DD1"/>
    <w:rsid w:val="00F57DD9"/>
    <w:rsid w:val="00F60242"/>
    <w:rsid w:val="00F60B11"/>
    <w:rsid w:val="00F60B64"/>
    <w:rsid w:val="00F60BAB"/>
    <w:rsid w:val="00F60E0F"/>
    <w:rsid w:val="00F60E3A"/>
    <w:rsid w:val="00F610BA"/>
    <w:rsid w:val="00F611C4"/>
    <w:rsid w:val="00F61280"/>
    <w:rsid w:val="00F613FD"/>
    <w:rsid w:val="00F616B8"/>
    <w:rsid w:val="00F61A04"/>
    <w:rsid w:val="00F61D5E"/>
    <w:rsid w:val="00F62242"/>
    <w:rsid w:val="00F62333"/>
    <w:rsid w:val="00F62336"/>
    <w:rsid w:val="00F6236E"/>
    <w:rsid w:val="00F623C5"/>
    <w:rsid w:val="00F628A4"/>
    <w:rsid w:val="00F62BAD"/>
    <w:rsid w:val="00F62C2B"/>
    <w:rsid w:val="00F63369"/>
    <w:rsid w:val="00F6337D"/>
    <w:rsid w:val="00F63572"/>
    <w:rsid w:val="00F63BD7"/>
    <w:rsid w:val="00F63BE8"/>
    <w:rsid w:val="00F63E97"/>
    <w:rsid w:val="00F6422D"/>
    <w:rsid w:val="00F6426D"/>
    <w:rsid w:val="00F647BA"/>
    <w:rsid w:val="00F64A84"/>
    <w:rsid w:val="00F64F91"/>
    <w:rsid w:val="00F6506E"/>
    <w:rsid w:val="00F653DF"/>
    <w:rsid w:val="00F655B0"/>
    <w:rsid w:val="00F65A20"/>
    <w:rsid w:val="00F65A4D"/>
    <w:rsid w:val="00F65B01"/>
    <w:rsid w:val="00F65B73"/>
    <w:rsid w:val="00F65F74"/>
    <w:rsid w:val="00F66030"/>
    <w:rsid w:val="00F662F9"/>
    <w:rsid w:val="00F665AF"/>
    <w:rsid w:val="00F66A93"/>
    <w:rsid w:val="00F66B8F"/>
    <w:rsid w:val="00F66D52"/>
    <w:rsid w:val="00F66DC8"/>
    <w:rsid w:val="00F671AF"/>
    <w:rsid w:val="00F67230"/>
    <w:rsid w:val="00F674E2"/>
    <w:rsid w:val="00F675EB"/>
    <w:rsid w:val="00F678AE"/>
    <w:rsid w:val="00F67948"/>
    <w:rsid w:val="00F67B2D"/>
    <w:rsid w:val="00F67BCC"/>
    <w:rsid w:val="00F67CF1"/>
    <w:rsid w:val="00F67DE4"/>
    <w:rsid w:val="00F67E9E"/>
    <w:rsid w:val="00F67EE7"/>
    <w:rsid w:val="00F67F1C"/>
    <w:rsid w:val="00F700E9"/>
    <w:rsid w:val="00F70151"/>
    <w:rsid w:val="00F70379"/>
    <w:rsid w:val="00F703F3"/>
    <w:rsid w:val="00F70672"/>
    <w:rsid w:val="00F706EA"/>
    <w:rsid w:val="00F70700"/>
    <w:rsid w:val="00F707A7"/>
    <w:rsid w:val="00F70B16"/>
    <w:rsid w:val="00F70CC4"/>
    <w:rsid w:val="00F70E26"/>
    <w:rsid w:val="00F70FA2"/>
    <w:rsid w:val="00F70FC8"/>
    <w:rsid w:val="00F71177"/>
    <w:rsid w:val="00F713D3"/>
    <w:rsid w:val="00F7140E"/>
    <w:rsid w:val="00F71482"/>
    <w:rsid w:val="00F7179C"/>
    <w:rsid w:val="00F71810"/>
    <w:rsid w:val="00F71939"/>
    <w:rsid w:val="00F7195B"/>
    <w:rsid w:val="00F7199E"/>
    <w:rsid w:val="00F71C0A"/>
    <w:rsid w:val="00F7236A"/>
    <w:rsid w:val="00F724B1"/>
    <w:rsid w:val="00F72533"/>
    <w:rsid w:val="00F72D65"/>
    <w:rsid w:val="00F72E7B"/>
    <w:rsid w:val="00F730C2"/>
    <w:rsid w:val="00F73273"/>
    <w:rsid w:val="00F732A7"/>
    <w:rsid w:val="00F73938"/>
    <w:rsid w:val="00F73AD1"/>
    <w:rsid w:val="00F740A7"/>
    <w:rsid w:val="00F7424C"/>
    <w:rsid w:val="00F7470E"/>
    <w:rsid w:val="00F74855"/>
    <w:rsid w:val="00F74937"/>
    <w:rsid w:val="00F749F0"/>
    <w:rsid w:val="00F75657"/>
    <w:rsid w:val="00F757B1"/>
    <w:rsid w:val="00F75A17"/>
    <w:rsid w:val="00F75A1C"/>
    <w:rsid w:val="00F75A7B"/>
    <w:rsid w:val="00F75C0A"/>
    <w:rsid w:val="00F75D8C"/>
    <w:rsid w:val="00F7642A"/>
    <w:rsid w:val="00F76681"/>
    <w:rsid w:val="00F766E9"/>
    <w:rsid w:val="00F767CD"/>
    <w:rsid w:val="00F769A4"/>
    <w:rsid w:val="00F769C5"/>
    <w:rsid w:val="00F76B4F"/>
    <w:rsid w:val="00F76B5D"/>
    <w:rsid w:val="00F7712E"/>
    <w:rsid w:val="00F772D9"/>
    <w:rsid w:val="00F773C7"/>
    <w:rsid w:val="00F7741B"/>
    <w:rsid w:val="00F775A8"/>
    <w:rsid w:val="00F777AE"/>
    <w:rsid w:val="00F779B1"/>
    <w:rsid w:val="00F77E03"/>
    <w:rsid w:val="00F80612"/>
    <w:rsid w:val="00F8090F"/>
    <w:rsid w:val="00F80C71"/>
    <w:rsid w:val="00F8125D"/>
    <w:rsid w:val="00F81302"/>
    <w:rsid w:val="00F81339"/>
    <w:rsid w:val="00F817EB"/>
    <w:rsid w:val="00F818B2"/>
    <w:rsid w:val="00F819A0"/>
    <w:rsid w:val="00F81C41"/>
    <w:rsid w:val="00F81EF4"/>
    <w:rsid w:val="00F822FB"/>
    <w:rsid w:val="00F823B4"/>
    <w:rsid w:val="00F82709"/>
    <w:rsid w:val="00F82B9B"/>
    <w:rsid w:val="00F82CB6"/>
    <w:rsid w:val="00F82EB4"/>
    <w:rsid w:val="00F82F2D"/>
    <w:rsid w:val="00F82FEE"/>
    <w:rsid w:val="00F83016"/>
    <w:rsid w:val="00F83514"/>
    <w:rsid w:val="00F83550"/>
    <w:rsid w:val="00F83787"/>
    <w:rsid w:val="00F8387D"/>
    <w:rsid w:val="00F83CF5"/>
    <w:rsid w:val="00F83E2D"/>
    <w:rsid w:val="00F83F69"/>
    <w:rsid w:val="00F846D5"/>
    <w:rsid w:val="00F8506C"/>
    <w:rsid w:val="00F8543F"/>
    <w:rsid w:val="00F855A6"/>
    <w:rsid w:val="00F85770"/>
    <w:rsid w:val="00F85AB3"/>
    <w:rsid w:val="00F863D0"/>
    <w:rsid w:val="00F864AC"/>
    <w:rsid w:val="00F86659"/>
    <w:rsid w:val="00F8675C"/>
    <w:rsid w:val="00F86779"/>
    <w:rsid w:val="00F86815"/>
    <w:rsid w:val="00F86890"/>
    <w:rsid w:val="00F86A8E"/>
    <w:rsid w:val="00F86ACD"/>
    <w:rsid w:val="00F86E57"/>
    <w:rsid w:val="00F86F25"/>
    <w:rsid w:val="00F8708C"/>
    <w:rsid w:val="00F871D6"/>
    <w:rsid w:val="00F874B7"/>
    <w:rsid w:val="00F87955"/>
    <w:rsid w:val="00F87978"/>
    <w:rsid w:val="00F879E9"/>
    <w:rsid w:val="00F87C1D"/>
    <w:rsid w:val="00F87C5D"/>
    <w:rsid w:val="00F87EBE"/>
    <w:rsid w:val="00F87F2D"/>
    <w:rsid w:val="00F90147"/>
    <w:rsid w:val="00F905DC"/>
    <w:rsid w:val="00F90660"/>
    <w:rsid w:val="00F90936"/>
    <w:rsid w:val="00F90BFC"/>
    <w:rsid w:val="00F90CCE"/>
    <w:rsid w:val="00F90FB4"/>
    <w:rsid w:val="00F90FE3"/>
    <w:rsid w:val="00F91324"/>
    <w:rsid w:val="00F9165C"/>
    <w:rsid w:val="00F9182A"/>
    <w:rsid w:val="00F91B50"/>
    <w:rsid w:val="00F91B95"/>
    <w:rsid w:val="00F91C74"/>
    <w:rsid w:val="00F91DF9"/>
    <w:rsid w:val="00F92047"/>
    <w:rsid w:val="00F920E1"/>
    <w:rsid w:val="00F923E2"/>
    <w:rsid w:val="00F926E2"/>
    <w:rsid w:val="00F9270B"/>
    <w:rsid w:val="00F9297C"/>
    <w:rsid w:val="00F92980"/>
    <w:rsid w:val="00F92CBC"/>
    <w:rsid w:val="00F92D12"/>
    <w:rsid w:val="00F92E6B"/>
    <w:rsid w:val="00F92FEC"/>
    <w:rsid w:val="00F93358"/>
    <w:rsid w:val="00F934C7"/>
    <w:rsid w:val="00F9351B"/>
    <w:rsid w:val="00F93672"/>
    <w:rsid w:val="00F93757"/>
    <w:rsid w:val="00F937AB"/>
    <w:rsid w:val="00F93813"/>
    <w:rsid w:val="00F93DCA"/>
    <w:rsid w:val="00F93E8C"/>
    <w:rsid w:val="00F94616"/>
    <w:rsid w:val="00F94699"/>
    <w:rsid w:val="00F948DD"/>
    <w:rsid w:val="00F94CE5"/>
    <w:rsid w:val="00F94D0A"/>
    <w:rsid w:val="00F94D61"/>
    <w:rsid w:val="00F94F02"/>
    <w:rsid w:val="00F94FF5"/>
    <w:rsid w:val="00F94FFA"/>
    <w:rsid w:val="00F95042"/>
    <w:rsid w:val="00F950E0"/>
    <w:rsid w:val="00F95218"/>
    <w:rsid w:val="00F954D5"/>
    <w:rsid w:val="00F95888"/>
    <w:rsid w:val="00F95CE1"/>
    <w:rsid w:val="00F95DBD"/>
    <w:rsid w:val="00F9650D"/>
    <w:rsid w:val="00F966B0"/>
    <w:rsid w:val="00F9685A"/>
    <w:rsid w:val="00F968DB"/>
    <w:rsid w:val="00F9692E"/>
    <w:rsid w:val="00F96B2B"/>
    <w:rsid w:val="00F96BD7"/>
    <w:rsid w:val="00F96D57"/>
    <w:rsid w:val="00F97081"/>
    <w:rsid w:val="00F97605"/>
    <w:rsid w:val="00FA01A2"/>
    <w:rsid w:val="00FA0288"/>
    <w:rsid w:val="00FA02C9"/>
    <w:rsid w:val="00FA0355"/>
    <w:rsid w:val="00FA0FAF"/>
    <w:rsid w:val="00FA1350"/>
    <w:rsid w:val="00FA1585"/>
    <w:rsid w:val="00FA1615"/>
    <w:rsid w:val="00FA171A"/>
    <w:rsid w:val="00FA1BC6"/>
    <w:rsid w:val="00FA2092"/>
    <w:rsid w:val="00FA2323"/>
    <w:rsid w:val="00FA2365"/>
    <w:rsid w:val="00FA28A7"/>
    <w:rsid w:val="00FA29C9"/>
    <w:rsid w:val="00FA2EB2"/>
    <w:rsid w:val="00FA32DC"/>
    <w:rsid w:val="00FA3444"/>
    <w:rsid w:val="00FA3634"/>
    <w:rsid w:val="00FA38B7"/>
    <w:rsid w:val="00FA3CF8"/>
    <w:rsid w:val="00FA3D2D"/>
    <w:rsid w:val="00FA3E18"/>
    <w:rsid w:val="00FA3F09"/>
    <w:rsid w:val="00FA40B5"/>
    <w:rsid w:val="00FA41FE"/>
    <w:rsid w:val="00FA435D"/>
    <w:rsid w:val="00FA4B01"/>
    <w:rsid w:val="00FA4CF8"/>
    <w:rsid w:val="00FA4D41"/>
    <w:rsid w:val="00FA4F78"/>
    <w:rsid w:val="00FA4FA1"/>
    <w:rsid w:val="00FA51A4"/>
    <w:rsid w:val="00FA520A"/>
    <w:rsid w:val="00FA5476"/>
    <w:rsid w:val="00FA5B60"/>
    <w:rsid w:val="00FA5FA0"/>
    <w:rsid w:val="00FA6313"/>
    <w:rsid w:val="00FA6477"/>
    <w:rsid w:val="00FA6487"/>
    <w:rsid w:val="00FA6ABA"/>
    <w:rsid w:val="00FA6E8A"/>
    <w:rsid w:val="00FA6E9C"/>
    <w:rsid w:val="00FA715F"/>
    <w:rsid w:val="00FA738F"/>
    <w:rsid w:val="00FA73BE"/>
    <w:rsid w:val="00FA7A53"/>
    <w:rsid w:val="00FA7E23"/>
    <w:rsid w:val="00FB012C"/>
    <w:rsid w:val="00FB01A2"/>
    <w:rsid w:val="00FB0228"/>
    <w:rsid w:val="00FB0297"/>
    <w:rsid w:val="00FB05B8"/>
    <w:rsid w:val="00FB0943"/>
    <w:rsid w:val="00FB0A52"/>
    <w:rsid w:val="00FB0B1E"/>
    <w:rsid w:val="00FB0DAD"/>
    <w:rsid w:val="00FB0DB3"/>
    <w:rsid w:val="00FB0E29"/>
    <w:rsid w:val="00FB0FB2"/>
    <w:rsid w:val="00FB1153"/>
    <w:rsid w:val="00FB11DD"/>
    <w:rsid w:val="00FB1375"/>
    <w:rsid w:val="00FB166E"/>
    <w:rsid w:val="00FB168C"/>
    <w:rsid w:val="00FB1772"/>
    <w:rsid w:val="00FB1883"/>
    <w:rsid w:val="00FB1AC5"/>
    <w:rsid w:val="00FB1C17"/>
    <w:rsid w:val="00FB1CB7"/>
    <w:rsid w:val="00FB2129"/>
    <w:rsid w:val="00FB22F4"/>
    <w:rsid w:val="00FB25B7"/>
    <w:rsid w:val="00FB2707"/>
    <w:rsid w:val="00FB30CD"/>
    <w:rsid w:val="00FB3190"/>
    <w:rsid w:val="00FB33A3"/>
    <w:rsid w:val="00FB35A9"/>
    <w:rsid w:val="00FB38CF"/>
    <w:rsid w:val="00FB3A84"/>
    <w:rsid w:val="00FB3DE1"/>
    <w:rsid w:val="00FB3FC4"/>
    <w:rsid w:val="00FB41AD"/>
    <w:rsid w:val="00FB44DA"/>
    <w:rsid w:val="00FB456F"/>
    <w:rsid w:val="00FB465E"/>
    <w:rsid w:val="00FB48C7"/>
    <w:rsid w:val="00FB49B7"/>
    <w:rsid w:val="00FB4DB4"/>
    <w:rsid w:val="00FB4FB6"/>
    <w:rsid w:val="00FB52F5"/>
    <w:rsid w:val="00FB547D"/>
    <w:rsid w:val="00FB573F"/>
    <w:rsid w:val="00FB58A0"/>
    <w:rsid w:val="00FB6481"/>
    <w:rsid w:val="00FB652A"/>
    <w:rsid w:val="00FB6922"/>
    <w:rsid w:val="00FB6934"/>
    <w:rsid w:val="00FB6AD2"/>
    <w:rsid w:val="00FB6D1D"/>
    <w:rsid w:val="00FB6F80"/>
    <w:rsid w:val="00FB722D"/>
    <w:rsid w:val="00FB729E"/>
    <w:rsid w:val="00FB7435"/>
    <w:rsid w:val="00FB74B2"/>
    <w:rsid w:val="00FB7655"/>
    <w:rsid w:val="00FB77DC"/>
    <w:rsid w:val="00FB7BF3"/>
    <w:rsid w:val="00FB7F56"/>
    <w:rsid w:val="00FC0103"/>
    <w:rsid w:val="00FC0105"/>
    <w:rsid w:val="00FC02DA"/>
    <w:rsid w:val="00FC05EE"/>
    <w:rsid w:val="00FC078A"/>
    <w:rsid w:val="00FC08C7"/>
    <w:rsid w:val="00FC0AF4"/>
    <w:rsid w:val="00FC116A"/>
    <w:rsid w:val="00FC1397"/>
    <w:rsid w:val="00FC1681"/>
    <w:rsid w:val="00FC17C0"/>
    <w:rsid w:val="00FC186F"/>
    <w:rsid w:val="00FC1C6F"/>
    <w:rsid w:val="00FC1F0F"/>
    <w:rsid w:val="00FC2096"/>
    <w:rsid w:val="00FC2315"/>
    <w:rsid w:val="00FC264C"/>
    <w:rsid w:val="00FC26E4"/>
    <w:rsid w:val="00FC2715"/>
    <w:rsid w:val="00FC27C5"/>
    <w:rsid w:val="00FC28A3"/>
    <w:rsid w:val="00FC28EA"/>
    <w:rsid w:val="00FC293F"/>
    <w:rsid w:val="00FC2C0B"/>
    <w:rsid w:val="00FC2C5C"/>
    <w:rsid w:val="00FC2C8C"/>
    <w:rsid w:val="00FC2EB3"/>
    <w:rsid w:val="00FC33C9"/>
    <w:rsid w:val="00FC3A02"/>
    <w:rsid w:val="00FC3A6C"/>
    <w:rsid w:val="00FC3A9D"/>
    <w:rsid w:val="00FC3F09"/>
    <w:rsid w:val="00FC4436"/>
    <w:rsid w:val="00FC44ED"/>
    <w:rsid w:val="00FC463D"/>
    <w:rsid w:val="00FC47A8"/>
    <w:rsid w:val="00FC4975"/>
    <w:rsid w:val="00FC4AED"/>
    <w:rsid w:val="00FC4EF1"/>
    <w:rsid w:val="00FC4FA2"/>
    <w:rsid w:val="00FC5335"/>
    <w:rsid w:val="00FC5905"/>
    <w:rsid w:val="00FC5989"/>
    <w:rsid w:val="00FC5B15"/>
    <w:rsid w:val="00FC60AC"/>
    <w:rsid w:val="00FC678E"/>
    <w:rsid w:val="00FC6867"/>
    <w:rsid w:val="00FC6CC7"/>
    <w:rsid w:val="00FC6DBB"/>
    <w:rsid w:val="00FC6EBE"/>
    <w:rsid w:val="00FC71E1"/>
    <w:rsid w:val="00FC71EB"/>
    <w:rsid w:val="00FC7334"/>
    <w:rsid w:val="00FC74AD"/>
    <w:rsid w:val="00FC7701"/>
    <w:rsid w:val="00FC7C34"/>
    <w:rsid w:val="00FC7EC2"/>
    <w:rsid w:val="00FD026B"/>
    <w:rsid w:val="00FD02DF"/>
    <w:rsid w:val="00FD0312"/>
    <w:rsid w:val="00FD03DF"/>
    <w:rsid w:val="00FD045F"/>
    <w:rsid w:val="00FD07B9"/>
    <w:rsid w:val="00FD07BF"/>
    <w:rsid w:val="00FD0BEB"/>
    <w:rsid w:val="00FD0E11"/>
    <w:rsid w:val="00FD0F30"/>
    <w:rsid w:val="00FD101A"/>
    <w:rsid w:val="00FD11D4"/>
    <w:rsid w:val="00FD19CD"/>
    <w:rsid w:val="00FD1E16"/>
    <w:rsid w:val="00FD20ED"/>
    <w:rsid w:val="00FD2104"/>
    <w:rsid w:val="00FD219B"/>
    <w:rsid w:val="00FD2209"/>
    <w:rsid w:val="00FD26BF"/>
    <w:rsid w:val="00FD276C"/>
    <w:rsid w:val="00FD2922"/>
    <w:rsid w:val="00FD299C"/>
    <w:rsid w:val="00FD2A2B"/>
    <w:rsid w:val="00FD2AEF"/>
    <w:rsid w:val="00FD2B9A"/>
    <w:rsid w:val="00FD2DD4"/>
    <w:rsid w:val="00FD2FEA"/>
    <w:rsid w:val="00FD30DB"/>
    <w:rsid w:val="00FD32BB"/>
    <w:rsid w:val="00FD33A1"/>
    <w:rsid w:val="00FD38CB"/>
    <w:rsid w:val="00FD3C42"/>
    <w:rsid w:val="00FD3E50"/>
    <w:rsid w:val="00FD3F21"/>
    <w:rsid w:val="00FD40BC"/>
    <w:rsid w:val="00FD41CB"/>
    <w:rsid w:val="00FD45E4"/>
    <w:rsid w:val="00FD4C2F"/>
    <w:rsid w:val="00FD4ECF"/>
    <w:rsid w:val="00FD5659"/>
    <w:rsid w:val="00FD5739"/>
    <w:rsid w:val="00FD58F7"/>
    <w:rsid w:val="00FD5B7A"/>
    <w:rsid w:val="00FD5E08"/>
    <w:rsid w:val="00FD5E6F"/>
    <w:rsid w:val="00FD5ED9"/>
    <w:rsid w:val="00FD5F7D"/>
    <w:rsid w:val="00FD6083"/>
    <w:rsid w:val="00FD61FC"/>
    <w:rsid w:val="00FD6609"/>
    <w:rsid w:val="00FD67A5"/>
    <w:rsid w:val="00FD68AA"/>
    <w:rsid w:val="00FD69D3"/>
    <w:rsid w:val="00FD6DB3"/>
    <w:rsid w:val="00FD6DD0"/>
    <w:rsid w:val="00FD6E4B"/>
    <w:rsid w:val="00FD71CE"/>
    <w:rsid w:val="00FD74E7"/>
    <w:rsid w:val="00FD76FA"/>
    <w:rsid w:val="00FD7911"/>
    <w:rsid w:val="00FD7953"/>
    <w:rsid w:val="00FD7EC0"/>
    <w:rsid w:val="00FD7F52"/>
    <w:rsid w:val="00FE027A"/>
    <w:rsid w:val="00FE0357"/>
    <w:rsid w:val="00FE04E7"/>
    <w:rsid w:val="00FE08DC"/>
    <w:rsid w:val="00FE0939"/>
    <w:rsid w:val="00FE0D93"/>
    <w:rsid w:val="00FE0F0A"/>
    <w:rsid w:val="00FE123C"/>
    <w:rsid w:val="00FE1368"/>
    <w:rsid w:val="00FE1723"/>
    <w:rsid w:val="00FE18CA"/>
    <w:rsid w:val="00FE1BC1"/>
    <w:rsid w:val="00FE200F"/>
    <w:rsid w:val="00FE2096"/>
    <w:rsid w:val="00FE20D4"/>
    <w:rsid w:val="00FE22D3"/>
    <w:rsid w:val="00FE2A33"/>
    <w:rsid w:val="00FE2C17"/>
    <w:rsid w:val="00FE3416"/>
    <w:rsid w:val="00FE36C2"/>
    <w:rsid w:val="00FE3904"/>
    <w:rsid w:val="00FE39D1"/>
    <w:rsid w:val="00FE3D83"/>
    <w:rsid w:val="00FE3DAD"/>
    <w:rsid w:val="00FE405C"/>
    <w:rsid w:val="00FE43BA"/>
    <w:rsid w:val="00FE45BF"/>
    <w:rsid w:val="00FE47FC"/>
    <w:rsid w:val="00FE4885"/>
    <w:rsid w:val="00FE48FF"/>
    <w:rsid w:val="00FE4A5C"/>
    <w:rsid w:val="00FE4D90"/>
    <w:rsid w:val="00FE4DB7"/>
    <w:rsid w:val="00FE5132"/>
    <w:rsid w:val="00FE550D"/>
    <w:rsid w:val="00FE558E"/>
    <w:rsid w:val="00FE5819"/>
    <w:rsid w:val="00FE582B"/>
    <w:rsid w:val="00FE5A96"/>
    <w:rsid w:val="00FE5CF3"/>
    <w:rsid w:val="00FE5D90"/>
    <w:rsid w:val="00FE5F05"/>
    <w:rsid w:val="00FE614D"/>
    <w:rsid w:val="00FE62D4"/>
    <w:rsid w:val="00FE64AF"/>
    <w:rsid w:val="00FE680B"/>
    <w:rsid w:val="00FE6C20"/>
    <w:rsid w:val="00FE6EAF"/>
    <w:rsid w:val="00FE74E6"/>
    <w:rsid w:val="00FE76AD"/>
    <w:rsid w:val="00FE76B7"/>
    <w:rsid w:val="00FE776B"/>
    <w:rsid w:val="00FE78B5"/>
    <w:rsid w:val="00FE7936"/>
    <w:rsid w:val="00FE7D57"/>
    <w:rsid w:val="00FF0151"/>
    <w:rsid w:val="00FF08EC"/>
    <w:rsid w:val="00FF095E"/>
    <w:rsid w:val="00FF0B6F"/>
    <w:rsid w:val="00FF0D0A"/>
    <w:rsid w:val="00FF0E34"/>
    <w:rsid w:val="00FF12DA"/>
    <w:rsid w:val="00FF14C6"/>
    <w:rsid w:val="00FF157C"/>
    <w:rsid w:val="00FF162D"/>
    <w:rsid w:val="00FF169E"/>
    <w:rsid w:val="00FF16C1"/>
    <w:rsid w:val="00FF17A1"/>
    <w:rsid w:val="00FF1814"/>
    <w:rsid w:val="00FF1A4D"/>
    <w:rsid w:val="00FF1C32"/>
    <w:rsid w:val="00FF1E27"/>
    <w:rsid w:val="00FF1E38"/>
    <w:rsid w:val="00FF1EE1"/>
    <w:rsid w:val="00FF1F37"/>
    <w:rsid w:val="00FF1FD7"/>
    <w:rsid w:val="00FF20E2"/>
    <w:rsid w:val="00FF2299"/>
    <w:rsid w:val="00FF22DF"/>
    <w:rsid w:val="00FF244C"/>
    <w:rsid w:val="00FF2532"/>
    <w:rsid w:val="00FF2F5E"/>
    <w:rsid w:val="00FF337B"/>
    <w:rsid w:val="00FF386B"/>
    <w:rsid w:val="00FF38EF"/>
    <w:rsid w:val="00FF3B16"/>
    <w:rsid w:val="00FF3B61"/>
    <w:rsid w:val="00FF3B71"/>
    <w:rsid w:val="00FF3EAE"/>
    <w:rsid w:val="00FF4100"/>
    <w:rsid w:val="00FF41EE"/>
    <w:rsid w:val="00FF4670"/>
    <w:rsid w:val="00FF46D6"/>
    <w:rsid w:val="00FF4868"/>
    <w:rsid w:val="00FF4922"/>
    <w:rsid w:val="00FF49A1"/>
    <w:rsid w:val="00FF4DC2"/>
    <w:rsid w:val="00FF4F0D"/>
    <w:rsid w:val="00FF51FE"/>
    <w:rsid w:val="00FF5811"/>
    <w:rsid w:val="00FF5907"/>
    <w:rsid w:val="00FF5ADF"/>
    <w:rsid w:val="00FF5CF9"/>
    <w:rsid w:val="00FF5E07"/>
    <w:rsid w:val="00FF5F92"/>
    <w:rsid w:val="00FF5FD4"/>
    <w:rsid w:val="00FF60DA"/>
    <w:rsid w:val="00FF60E4"/>
    <w:rsid w:val="00FF60F1"/>
    <w:rsid w:val="00FF62BE"/>
    <w:rsid w:val="00FF652D"/>
    <w:rsid w:val="00FF6558"/>
    <w:rsid w:val="00FF6EDD"/>
    <w:rsid w:val="00FF6FB1"/>
    <w:rsid w:val="00FF723D"/>
    <w:rsid w:val="00FF7299"/>
    <w:rsid w:val="00FF7494"/>
    <w:rsid w:val="00FF7632"/>
    <w:rsid w:val="00FF766C"/>
    <w:rsid w:val="00FF7806"/>
    <w:rsid w:val="00FF7C0E"/>
    <w:rsid w:val="00FF7C69"/>
    <w:rsid w:val="00FF7D14"/>
    <w:rsid w:val="00FF7D2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E6DA4"/>
  <w15:docId w15:val="{9927A001-CB55-4064-BB0A-96FCB55F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pPr>
    <w:rPr>
      <w:kern w:val="2"/>
      <w:sz w:val="24"/>
      <w:szCs w:val="24"/>
      <w:lang w:val="en-GB"/>
    </w:rPr>
  </w:style>
  <w:style w:type="paragraph" w:styleId="1">
    <w:name w:val="heading 1"/>
    <w:basedOn w:val="a0"/>
    <w:next w:val="a0"/>
    <w:qFormat/>
    <w:pPr>
      <w:keepNext/>
      <w:snapToGrid w:val="0"/>
      <w:jc w:val="both"/>
      <w:outlineLvl w:val="0"/>
    </w:pPr>
    <w:rPr>
      <w:b/>
      <w:bCs/>
      <w:kern w:val="0"/>
      <w:sz w:val="28"/>
      <w:lang w:val="en-US"/>
    </w:rPr>
  </w:style>
  <w:style w:type="paragraph" w:styleId="2">
    <w:name w:val="heading 2"/>
    <w:basedOn w:val="a0"/>
    <w:next w:val="a1"/>
    <w:qFormat/>
    <w:pPr>
      <w:keepNext/>
      <w:tabs>
        <w:tab w:val="left" w:pos="1200"/>
      </w:tabs>
      <w:spacing w:line="480" w:lineRule="atLeast"/>
      <w:ind w:right="-691"/>
      <w:jc w:val="both"/>
      <w:outlineLvl w:val="1"/>
    </w:pPr>
    <w:rPr>
      <w:rFonts w:ascii="新細明體"/>
      <w:b/>
      <w:sz w:val="28"/>
      <w:szCs w:val="20"/>
      <w:lang w:val="en-US"/>
    </w:rPr>
  </w:style>
  <w:style w:type="paragraph" w:styleId="3">
    <w:name w:val="heading 3"/>
    <w:basedOn w:val="a0"/>
    <w:next w:val="a0"/>
    <w:qFormat/>
    <w:pPr>
      <w:keepNext/>
      <w:tabs>
        <w:tab w:val="left" w:pos="1080"/>
      </w:tabs>
      <w:spacing w:line="200" w:lineRule="exact"/>
      <w:ind w:right="-108"/>
      <w:jc w:val="both"/>
      <w:outlineLvl w:val="2"/>
    </w:pPr>
    <w:rPr>
      <w:b/>
      <w:sz w:val="22"/>
    </w:rPr>
  </w:style>
  <w:style w:type="paragraph" w:styleId="4">
    <w:name w:val="heading 4"/>
    <w:basedOn w:val="a0"/>
    <w:next w:val="a1"/>
    <w:qFormat/>
    <w:pPr>
      <w:keepNext/>
      <w:autoSpaceDE w:val="0"/>
      <w:snapToGrid w:val="0"/>
      <w:ind w:left="1320" w:right="-248"/>
      <w:jc w:val="both"/>
      <w:outlineLvl w:val="3"/>
    </w:pPr>
    <w:rPr>
      <w:rFonts w:eastAsia="細明體"/>
      <w:noProof/>
      <w:spacing w:val="30"/>
      <w:sz w:val="30"/>
      <w:szCs w:val="20"/>
      <w:lang w:val="en-US"/>
    </w:rPr>
  </w:style>
  <w:style w:type="paragraph" w:styleId="5">
    <w:name w:val="heading 5"/>
    <w:basedOn w:val="a0"/>
    <w:next w:val="a1"/>
    <w:link w:val="50"/>
    <w:qFormat/>
    <w:pPr>
      <w:keepNext/>
      <w:spacing w:line="260" w:lineRule="exact"/>
      <w:ind w:left="-48" w:right="-108"/>
      <w:jc w:val="center"/>
      <w:outlineLvl w:val="4"/>
    </w:pPr>
    <w:rPr>
      <w:rFonts w:ascii="新細明體"/>
      <w:sz w:val="21"/>
      <w:szCs w:val="20"/>
      <w:u w:val="single"/>
      <w:lang w:val="en-US"/>
    </w:rPr>
  </w:style>
  <w:style w:type="paragraph" w:styleId="6">
    <w:name w:val="heading 6"/>
    <w:basedOn w:val="a0"/>
    <w:next w:val="a0"/>
    <w:qFormat/>
    <w:pPr>
      <w:keepNext/>
      <w:snapToGrid w:val="0"/>
      <w:jc w:val="center"/>
      <w:outlineLvl w:val="5"/>
    </w:pPr>
    <w:rPr>
      <w:b/>
      <w:bCs/>
      <w:i/>
      <w:iCs/>
      <w:sz w:val="22"/>
    </w:rPr>
  </w:style>
  <w:style w:type="paragraph" w:styleId="9">
    <w:name w:val="heading 9"/>
    <w:basedOn w:val="a0"/>
    <w:next w:val="a0"/>
    <w:qFormat/>
    <w:pPr>
      <w:keepNext/>
      <w:spacing w:line="200" w:lineRule="exact"/>
      <w:ind w:leftChars="268" w:left="643"/>
      <w:jc w:val="center"/>
      <w:outlineLvl w:val="8"/>
    </w:pPr>
    <w:rPr>
      <w:sz w:val="20"/>
      <w:szCs w:val="20"/>
      <w:u w:val="single"/>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Chars="200" w:left="480"/>
    </w:pPr>
  </w:style>
  <w:style w:type="paragraph" w:styleId="a5">
    <w:name w:val="Body Text"/>
    <w:basedOn w:val="a0"/>
    <w:link w:val="a6"/>
    <w:pPr>
      <w:spacing w:line="360" w:lineRule="atLeast"/>
    </w:pPr>
    <w:rPr>
      <w:rFonts w:ascii="新細明體"/>
      <w:sz w:val="28"/>
      <w:szCs w:val="20"/>
      <w:lang w:val="en-US"/>
    </w:rPr>
  </w:style>
  <w:style w:type="paragraph" w:customStyle="1" w:styleId="BodyText31">
    <w:name w:val="Body Text 31"/>
    <w:basedOn w:val="a0"/>
    <w:pPr>
      <w:widowControl/>
      <w:tabs>
        <w:tab w:val="left" w:pos="1080"/>
      </w:tabs>
      <w:overflowPunct w:val="0"/>
      <w:autoSpaceDE w:val="0"/>
      <w:autoSpaceDN w:val="0"/>
      <w:adjustRightInd w:val="0"/>
      <w:spacing w:line="360" w:lineRule="atLeast"/>
      <w:jc w:val="both"/>
      <w:textAlignment w:val="baseline"/>
    </w:pPr>
    <w:rPr>
      <w:kern w:val="0"/>
      <w:sz w:val="28"/>
      <w:szCs w:val="20"/>
      <w:lang w:val="en-US"/>
      <w14:shadow w14:blurRad="50800" w14:dist="38100" w14:dir="2700000" w14:sx="100000" w14:sy="100000" w14:kx="0" w14:ky="0" w14:algn="tl">
        <w14:srgbClr w14:val="000000">
          <w14:alpha w14:val="60000"/>
        </w14:srgbClr>
      </w14:shadow>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7">
    <w:name w:val="endnote text"/>
    <w:basedOn w:val="a0"/>
    <w:link w:val="a8"/>
    <w:semiHidden/>
    <w:rPr>
      <w:rFonts w:ascii="新細明體"/>
      <w:sz w:val="21"/>
      <w:szCs w:val="20"/>
      <w:lang w:val="en-US"/>
    </w:rPr>
  </w:style>
  <w:style w:type="character" w:styleId="a9">
    <w:name w:val="annotation reference"/>
    <w:semiHidden/>
    <w:rPr>
      <w:sz w:val="18"/>
    </w:rPr>
  </w:style>
  <w:style w:type="paragraph" w:styleId="aa">
    <w:name w:val="Block Text"/>
    <w:basedOn w:val="a0"/>
    <w:pPr>
      <w:tabs>
        <w:tab w:val="left" w:pos="720"/>
      </w:tabs>
      <w:spacing w:line="240" w:lineRule="exact"/>
      <w:ind w:left="1320" w:right="29" w:hanging="1440"/>
      <w:jc w:val="both"/>
    </w:pPr>
    <w:rPr>
      <w:rFonts w:ascii="新細明體"/>
      <w:sz w:val="21"/>
      <w:szCs w:val="20"/>
      <w:lang w:val="en-US"/>
    </w:rPr>
  </w:style>
  <w:style w:type="character" w:styleId="ab">
    <w:name w:val="page number"/>
    <w:basedOn w:val="a2"/>
  </w:style>
  <w:style w:type="paragraph" w:styleId="ac">
    <w:name w:val="footer"/>
    <w:basedOn w:val="a0"/>
    <w:pPr>
      <w:tabs>
        <w:tab w:val="center" w:pos="4320"/>
        <w:tab w:val="right" w:pos="8640"/>
      </w:tabs>
    </w:pPr>
    <w:rPr>
      <w:rFonts w:ascii="新細明體"/>
      <w:sz w:val="21"/>
      <w:szCs w:val="20"/>
      <w:lang w:val="en-US"/>
    </w:rPr>
  </w:style>
  <w:style w:type="paragraph" w:styleId="ad">
    <w:name w:val="Title"/>
    <w:basedOn w:val="a0"/>
    <w:qFormat/>
    <w:pPr>
      <w:tabs>
        <w:tab w:val="left" w:pos="1200"/>
      </w:tabs>
      <w:snapToGrid w:val="0"/>
      <w:spacing w:line="360" w:lineRule="atLeast"/>
      <w:ind w:right="-216"/>
      <w:jc w:val="center"/>
    </w:pPr>
    <w:rPr>
      <w:b/>
      <w:kern w:val="0"/>
      <w:sz w:val="28"/>
    </w:rPr>
  </w:style>
  <w:style w:type="paragraph" w:styleId="20">
    <w:name w:val="Body Text 2"/>
    <w:basedOn w:val="a0"/>
    <w:pPr>
      <w:tabs>
        <w:tab w:val="left" w:pos="900"/>
        <w:tab w:val="left" w:pos="1080"/>
        <w:tab w:val="left" w:pos="2790"/>
      </w:tabs>
      <w:snapToGrid w:val="0"/>
      <w:spacing w:line="260" w:lineRule="exact"/>
      <w:ind w:right="28"/>
      <w:jc w:val="both"/>
    </w:pPr>
  </w:style>
  <w:style w:type="paragraph" w:styleId="a">
    <w:name w:val="List Bullet"/>
    <w:basedOn w:val="a0"/>
    <w:autoRedefine/>
    <w:pPr>
      <w:numPr>
        <w:numId w:val="3"/>
      </w:numPr>
    </w:pPr>
  </w:style>
  <w:style w:type="paragraph" w:customStyle="1" w:styleId="ae">
    <w:name w:val="附件列"/>
    <w:basedOn w:val="a5"/>
    <w:pPr>
      <w:tabs>
        <w:tab w:val="left" w:pos="1080"/>
      </w:tabs>
      <w:spacing w:line="480" w:lineRule="atLeast"/>
      <w:jc w:val="both"/>
    </w:pPr>
    <w:rPr>
      <w:rFonts w:ascii="Times New Roman"/>
      <w:kern w:val="0"/>
    </w:rPr>
  </w:style>
  <w:style w:type="paragraph" w:styleId="af">
    <w:name w:val="annotation text"/>
    <w:basedOn w:val="a0"/>
    <w:semiHidden/>
    <w:rPr>
      <w:szCs w:val="20"/>
      <w:lang w:val="en-US"/>
    </w:rPr>
  </w:style>
  <w:style w:type="character" w:styleId="af0">
    <w:name w:val="footnote reference"/>
    <w:uiPriority w:val="99"/>
    <w:semiHidden/>
    <w:qFormat/>
    <w:rPr>
      <w:vertAlign w:val="superscript"/>
    </w:rPr>
  </w:style>
  <w:style w:type="paragraph" w:customStyle="1" w:styleId="BOXE12">
    <w:name w:val="BOX_E標題12"/>
    <w:basedOn w:val="a0"/>
    <w:pPr>
      <w:keepNext/>
      <w:widowControl/>
      <w:tabs>
        <w:tab w:val="left" w:pos="936"/>
        <w:tab w:val="left" w:pos="1560"/>
        <w:tab w:val="left" w:pos="2184"/>
        <w:tab w:val="left" w:pos="2808"/>
      </w:tabs>
      <w:adjustRightInd w:val="0"/>
      <w:spacing w:after="120" w:line="240" w:lineRule="atLeast"/>
      <w:ind w:left="113" w:right="113"/>
      <w:jc w:val="both"/>
      <w:textAlignment w:val="baseline"/>
    </w:pPr>
    <w:rPr>
      <w:rFonts w:eastAsia="華康中黑體"/>
      <w:b/>
      <w:bCs/>
      <w:snapToGrid w:val="0"/>
      <w:kern w:val="0"/>
      <w:sz w:val="22"/>
      <w:szCs w:val="20"/>
      <w:lang w:val="en-US"/>
    </w:rPr>
  </w:style>
  <w:style w:type="paragraph" w:customStyle="1" w:styleId="BOXE">
    <w:name w:val="BOX_E標題分中"/>
    <w:basedOn w:val="a0"/>
    <w:pPr>
      <w:widowControl/>
      <w:tabs>
        <w:tab w:val="left" w:pos="936"/>
        <w:tab w:val="left" w:pos="1559"/>
        <w:tab w:val="left" w:pos="2183"/>
        <w:tab w:val="left" w:pos="2807"/>
      </w:tabs>
      <w:adjustRightInd w:val="0"/>
      <w:spacing w:after="120" w:line="240" w:lineRule="atLeast"/>
      <w:ind w:left="113" w:right="113"/>
      <w:jc w:val="center"/>
      <w:textAlignment w:val="baseline"/>
    </w:pPr>
    <w:rPr>
      <w:rFonts w:eastAsia="華康中黑體"/>
      <w:b/>
      <w:snapToGrid w:val="0"/>
      <w:kern w:val="0"/>
      <w:szCs w:val="20"/>
      <w:lang w:val="en-US"/>
    </w:rPr>
  </w:style>
  <w:style w:type="paragraph" w:customStyle="1" w:styleId="BOXE0">
    <w:name w:val="BOX_E內文"/>
    <w:basedOn w:val="a0"/>
    <w:pPr>
      <w:widowControl/>
      <w:tabs>
        <w:tab w:val="left" w:pos="907"/>
        <w:tab w:val="left" w:pos="936"/>
        <w:tab w:val="left" w:pos="1560"/>
        <w:tab w:val="left" w:pos="2184"/>
        <w:tab w:val="left" w:pos="2808"/>
      </w:tabs>
      <w:adjustRightInd w:val="0"/>
      <w:spacing w:after="120"/>
      <w:ind w:left="113" w:right="113"/>
      <w:jc w:val="both"/>
      <w:textAlignment w:val="baseline"/>
    </w:pPr>
    <w:rPr>
      <w:rFonts w:eastAsia="華康細明體"/>
      <w:snapToGrid w:val="0"/>
      <w:kern w:val="0"/>
      <w:sz w:val="22"/>
      <w:szCs w:val="20"/>
      <w:lang w:val="en-US"/>
    </w:rPr>
  </w:style>
  <w:style w:type="paragraph" w:customStyle="1" w:styleId="BOXE1">
    <w:name w:val="BOX_E內縮"/>
    <w:basedOn w:val="a0"/>
    <w:pPr>
      <w:widowControl/>
      <w:tabs>
        <w:tab w:val="left" w:pos="907"/>
        <w:tab w:val="left" w:pos="936"/>
        <w:tab w:val="left" w:pos="1560"/>
        <w:tab w:val="left" w:pos="2184"/>
        <w:tab w:val="left" w:pos="2808"/>
      </w:tabs>
      <w:adjustRightInd w:val="0"/>
      <w:spacing w:after="60"/>
      <w:ind w:left="680" w:right="113" w:hanging="567"/>
      <w:jc w:val="both"/>
      <w:textAlignment w:val="baseline"/>
    </w:pPr>
    <w:rPr>
      <w:rFonts w:eastAsia="華康細明體"/>
      <w:snapToGrid w:val="0"/>
      <w:kern w:val="0"/>
      <w:sz w:val="22"/>
      <w:szCs w:val="20"/>
      <w:lang w:val="en-US"/>
    </w:rPr>
  </w:style>
  <w:style w:type="paragraph" w:styleId="af1">
    <w:name w:val="Balloon Text"/>
    <w:basedOn w:val="a0"/>
    <w:semiHidden/>
    <w:rPr>
      <w:rFonts w:ascii="Arial" w:hAnsi="Arial"/>
      <w:sz w:val="18"/>
      <w:szCs w:val="18"/>
    </w:rPr>
  </w:style>
  <w:style w:type="paragraph" w:styleId="af2">
    <w:name w:val="header"/>
    <w:basedOn w:val="a0"/>
    <w:pPr>
      <w:tabs>
        <w:tab w:val="center" w:pos="4153"/>
        <w:tab w:val="right" w:pos="8306"/>
      </w:tabs>
      <w:snapToGrid w:val="0"/>
    </w:pPr>
    <w:rPr>
      <w:sz w:val="20"/>
      <w:szCs w:val="20"/>
    </w:rPr>
  </w:style>
  <w:style w:type="paragraph" w:styleId="af3">
    <w:name w:val="footnote text"/>
    <w:basedOn w:val="a0"/>
    <w:link w:val="af4"/>
    <w:uiPriority w:val="99"/>
    <w:pPr>
      <w:snapToGrid w:val="0"/>
    </w:pPr>
    <w:rPr>
      <w:kern w:val="0"/>
      <w:sz w:val="20"/>
      <w:szCs w:val="20"/>
    </w:rPr>
  </w:style>
  <w:style w:type="table" w:styleId="af5">
    <w:name w:val="Table Grid"/>
    <w:basedOn w:val="a3"/>
    <w:rsid w:val="003A41C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rsid w:val="004C7269"/>
    <w:pPr>
      <w:widowControl/>
    </w:pPr>
    <w:rPr>
      <w:rFonts w:ascii="新細明體" w:hAnsi="新細明體" w:cs="新細明體"/>
      <w:kern w:val="0"/>
      <w:lang w:val="en-US"/>
    </w:rPr>
  </w:style>
  <w:style w:type="character" w:customStyle="1" w:styleId="apple-style-span">
    <w:name w:val="apple-style-span"/>
    <w:basedOn w:val="a2"/>
    <w:rsid w:val="00F152ED"/>
  </w:style>
  <w:style w:type="character" w:customStyle="1" w:styleId="apple-converted-space">
    <w:name w:val="apple-converted-space"/>
    <w:basedOn w:val="a2"/>
    <w:rsid w:val="00F152ED"/>
  </w:style>
  <w:style w:type="paragraph" w:customStyle="1" w:styleId="eng11ptbold">
    <w:name w:val="eng11ptbold"/>
    <w:basedOn w:val="a0"/>
    <w:rsid w:val="00192F57"/>
    <w:pPr>
      <w:widowControl/>
      <w:spacing w:before="100" w:beforeAutospacing="1" w:after="100" w:afterAutospacing="1"/>
    </w:pPr>
    <w:rPr>
      <w:rFonts w:ascii="新細明體" w:hAnsi="新細明體" w:cs="新細明體"/>
      <w:kern w:val="0"/>
      <w:lang w:val="en-US"/>
    </w:rPr>
  </w:style>
  <w:style w:type="paragraph" w:customStyle="1" w:styleId="Char">
    <w:name w:val="Char"/>
    <w:basedOn w:val="a0"/>
    <w:locked/>
    <w:rsid w:val="00745453"/>
    <w:pPr>
      <w:widowControl/>
      <w:spacing w:after="160" w:line="240" w:lineRule="exact"/>
    </w:pPr>
    <w:rPr>
      <w:rFonts w:ascii="Verdana" w:hAnsi="Verdana"/>
      <w:kern w:val="0"/>
      <w:sz w:val="20"/>
      <w:szCs w:val="20"/>
      <w:lang w:val="en-US" w:eastAsia="en-AU"/>
    </w:rPr>
  </w:style>
  <w:style w:type="character" w:styleId="af6">
    <w:name w:val="Hyperlink"/>
    <w:rsid w:val="00745453"/>
    <w:rPr>
      <w:color w:val="0000FF"/>
      <w:u w:val="single"/>
    </w:rPr>
  </w:style>
  <w:style w:type="paragraph" w:customStyle="1" w:styleId="af7">
    <w:name w:val="字元"/>
    <w:basedOn w:val="a0"/>
    <w:locked/>
    <w:rsid w:val="002C4BA9"/>
    <w:pPr>
      <w:widowControl/>
      <w:spacing w:after="160" w:line="240" w:lineRule="exact"/>
    </w:pPr>
    <w:rPr>
      <w:rFonts w:ascii="Verdana" w:hAnsi="Verdana"/>
      <w:kern w:val="0"/>
      <w:sz w:val="20"/>
      <w:szCs w:val="20"/>
      <w:lang w:val="en-US" w:eastAsia="en-AU"/>
    </w:rPr>
  </w:style>
  <w:style w:type="paragraph" w:styleId="af8">
    <w:name w:val="Subtitle"/>
    <w:basedOn w:val="a0"/>
    <w:qFormat/>
    <w:rsid w:val="00A97753"/>
    <w:pPr>
      <w:jc w:val="center"/>
    </w:pPr>
    <w:rPr>
      <w:rFonts w:ascii="Arial" w:hAnsi="Arial" w:cs="Arial"/>
      <w:b/>
      <w:bCs/>
      <w:sz w:val="32"/>
    </w:rPr>
  </w:style>
  <w:style w:type="paragraph" w:customStyle="1" w:styleId="CharCharChar">
    <w:name w:val="Char Char 字元 字元 Char"/>
    <w:basedOn w:val="a0"/>
    <w:locked/>
    <w:rsid w:val="00A32582"/>
    <w:pPr>
      <w:widowControl/>
      <w:spacing w:after="160" w:line="240" w:lineRule="exact"/>
    </w:pPr>
    <w:rPr>
      <w:rFonts w:ascii="Verdana" w:hAnsi="Verdana"/>
      <w:kern w:val="0"/>
      <w:sz w:val="20"/>
      <w:szCs w:val="20"/>
      <w:lang w:val="en-US" w:eastAsia="en-AU"/>
    </w:rPr>
  </w:style>
  <w:style w:type="character" w:customStyle="1" w:styleId="klink">
    <w:name w:val="klink"/>
    <w:basedOn w:val="a2"/>
    <w:rsid w:val="003C0502"/>
  </w:style>
  <w:style w:type="paragraph" w:customStyle="1" w:styleId="infocontent">
    <w:name w:val="infocontent"/>
    <w:basedOn w:val="a0"/>
    <w:rsid w:val="004B21C9"/>
    <w:pPr>
      <w:widowControl/>
      <w:spacing w:before="100" w:beforeAutospacing="1" w:after="100" w:afterAutospacing="1"/>
    </w:pPr>
    <w:rPr>
      <w:rFonts w:ascii="Verdana" w:hAnsi="Verdana" w:cs="新細明體"/>
      <w:color w:val="000000"/>
      <w:kern w:val="0"/>
      <w:sz w:val="20"/>
      <w:szCs w:val="20"/>
      <w:lang w:val="en-US"/>
    </w:rPr>
  </w:style>
  <w:style w:type="character" w:customStyle="1" w:styleId="a8">
    <w:name w:val="章節附註文字 字元"/>
    <w:link w:val="a7"/>
    <w:semiHidden/>
    <w:rsid w:val="00704A5E"/>
    <w:rPr>
      <w:rFonts w:ascii="新細明體" w:eastAsia="新細明體"/>
      <w:kern w:val="2"/>
      <w:sz w:val="21"/>
      <w:lang w:val="en-US" w:eastAsia="zh-TW" w:bidi="ar-SA"/>
    </w:rPr>
  </w:style>
  <w:style w:type="character" w:customStyle="1" w:styleId="hightlightstexte1">
    <w:name w:val="hightlights_text_e1"/>
    <w:rsid w:val="009C132B"/>
    <w:rPr>
      <w:rFonts w:ascii="Helvetica" w:hAnsi="Helvetica" w:hint="default"/>
      <w:sz w:val="24"/>
      <w:szCs w:val="24"/>
    </w:rPr>
  </w:style>
  <w:style w:type="paragraph" w:styleId="af9">
    <w:name w:val="annotation subject"/>
    <w:basedOn w:val="af"/>
    <w:next w:val="af"/>
    <w:semiHidden/>
    <w:rsid w:val="001B1607"/>
    <w:rPr>
      <w:b/>
      <w:bCs/>
      <w:szCs w:val="24"/>
      <w:lang w:val="en-GB"/>
    </w:rPr>
  </w:style>
  <w:style w:type="paragraph" w:customStyle="1" w:styleId="Char0">
    <w:name w:val="Char 字元 字元"/>
    <w:basedOn w:val="a0"/>
    <w:locked/>
    <w:rsid w:val="00534812"/>
    <w:pPr>
      <w:widowControl/>
      <w:spacing w:after="160" w:line="240" w:lineRule="exact"/>
    </w:pPr>
    <w:rPr>
      <w:rFonts w:ascii="Verdana" w:hAnsi="Verdana"/>
      <w:kern w:val="0"/>
      <w:sz w:val="20"/>
      <w:szCs w:val="20"/>
      <w:lang w:val="en-US" w:eastAsia="en-AU"/>
    </w:rPr>
  </w:style>
  <w:style w:type="paragraph" w:customStyle="1" w:styleId="CharCharChar0">
    <w:name w:val="Char Char 字元 字元 Char 字元 字元"/>
    <w:basedOn w:val="a0"/>
    <w:locked/>
    <w:rsid w:val="00707A21"/>
    <w:pPr>
      <w:widowControl/>
      <w:spacing w:after="160" w:line="240" w:lineRule="exact"/>
    </w:pPr>
    <w:rPr>
      <w:rFonts w:ascii="Verdana" w:hAnsi="Verdana"/>
      <w:kern w:val="0"/>
      <w:sz w:val="20"/>
      <w:szCs w:val="20"/>
      <w:lang w:val="en-US" w:eastAsia="en-AU"/>
    </w:rPr>
  </w:style>
  <w:style w:type="paragraph" w:styleId="afa">
    <w:name w:val="List Paragraph"/>
    <w:basedOn w:val="a0"/>
    <w:link w:val="afb"/>
    <w:uiPriority w:val="34"/>
    <w:qFormat/>
    <w:rsid w:val="00C127A9"/>
    <w:pPr>
      <w:ind w:leftChars="200" w:left="480"/>
    </w:pPr>
  </w:style>
  <w:style w:type="paragraph" w:styleId="afc">
    <w:name w:val="Revision"/>
    <w:hidden/>
    <w:uiPriority w:val="99"/>
    <w:semiHidden/>
    <w:rsid w:val="00322656"/>
    <w:rPr>
      <w:kern w:val="2"/>
      <w:sz w:val="24"/>
      <w:szCs w:val="24"/>
      <w:lang w:val="en-GB"/>
    </w:rPr>
  </w:style>
  <w:style w:type="character" w:customStyle="1" w:styleId="a6">
    <w:name w:val="本文 字元"/>
    <w:link w:val="a5"/>
    <w:rsid w:val="00EC0047"/>
    <w:rPr>
      <w:rFonts w:ascii="新細明體"/>
      <w:kern w:val="2"/>
      <w:sz w:val="28"/>
    </w:rPr>
  </w:style>
  <w:style w:type="character" w:customStyle="1" w:styleId="af4">
    <w:name w:val="註腳文字 字元"/>
    <w:link w:val="af3"/>
    <w:uiPriority w:val="99"/>
    <w:rsid w:val="009E5509"/>
    <w:rPr>
      <w:lang w:val="en-GB"/>
    </w:rPr>
  </w:style>
  <w:style w:type="character" w:customStyle="1" w:styleId="50">
    <w:name w:val="標題 5 字元"/>
    <w:link w:val="5"/>
    <w:rsid w:val="00224B7E"/>
    <w:rPr>
      <w:rFonts w:ascii="新細明體"/>
      <w:kern w:val="2"/>
      <w:sz w:val="21"/>
      <w:u w:val="single"/>
    </w:rPr>
  </w:style>
  <w:style w:type="character" w:customStyle="1" w:styleId="afb">
    <w:name w:val="清單段落 字元"/>
    <w:link w:val="afa"/>
    <w:uiPriority w:val="34"/>
    <w:qFormat/>
    <w:locked/>
    <w:rsid w:val="00D548B1"/>
    <w:rPr>
      <w:kern w:val="2"/>
      <w:sz w:val="24"/>
      <w:szCs w:val="24"/>
      <w:lang w:val="en-GB"/>
    </w:rPr>
  </w:style>
  <w:style w:type="character" w:styleId="afd">
    <w:name w:val="FollowedHyperlink"/>
    <w:basedOn w:val="a2"/>
    <w:semiHidden/>
    <w:unhideWhenUsed/>
    <w:rsid w:val="006658D9"/>
    <w:rPr>
      <w:color w:val="800080" w:themeColor="followedHyperlink"/>
      <w:u w:val="single"/>
    </w:rPr>
  </w:style>
  <w:style w:type="character" w:customStyle="1" w:styleId="fontsize11">
    <w:name w:val="fontsize11"/>
    <w:basedOn w:val="a2"/>
    <w:rsid w:val="00BD7CFB"/>
    <w:rPr>
      <w:sz w:val="24"/>
      <w:szCs w:val="24"/>
    </w:rPr>
  </w:style>
  <w:style w:type="character" w:styleId="afe">
    <w:name w:val="Unresolved Mention"/>
    <w:basedOn w:val="a2"/>
    <w:uiPriority w:val="99"/>
    <w:semiHidden/>
    <w:unhideWhenUsed/>
    <w:rsid w:val="00E62879"/>
    <w:rPr>
      <w:color w:val="605E5C"/>
      <w:shd w:val="clear" w:color="auto" w:fill="E1DFDD"/>
    </w:rPr>
  </w:style>
  <w:style w:type="paragraph" w:styleId="aff">
    <w:name w:val="No Spacing"/>
    <w:uiPriority w:val="1"/>
    <w:qFormat/>
    <w:rsid w:val="00DC68FC"/>
    <w:pPr>
      <w:widowControl w:val="0"/>
    </w:pPr>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2266">
      <w:bodyDiv w:val="1"/>
      <w:marLeft w:val="0"/>
      <w:marRight w:val="0"/>
      <w:marTop w:val="0"/>
      <w:marBottom w:val="0"/>
      <w:divBdr>
        <w:top w:val="none" w:sz="0" w:space="0" w:color="auto"/>
        <w:left w:val="none" w:sz="0" w:space="0" w:color="auto"/>
        <w:bottom w:val="none" w:sz="0" w:space="0" w:color="auto"/>
        <w:right w:val="none" w:sz="0" w:space="0" w:color="auto"/>
      </w:divBdr>
    </w:div>
    <w:div w:id="11341109">
      <w:bodyDiv w:val="1"/>
      <w:marLeft w:val="0"/>
      <w:marRight w:val="0"/>
      <w:marTop w:val="0"/>
      <w:marBottom w:val="0"/>
      <w:divBdr>
        <w:top w:val="none" w:sz="0" w:space="0" w:color="auto"/>
        <w:left w:val="none" w:sz="0" w:space="0" w:color="auto"/>
        <w:bottom w:val="none" w:sz="0" w:space="0" w:color="auto"/>
        <w:right w:val="none" w:sz="0" w:space="0" w:color="auto"/>
      </w:divBdr>
    </w:div>
    <w:div w:id="232618962">
      <w:bodyDiv w:val="1"/>
      <w:marLeft w:val="0"/>
      <w:marRight w:val="0"/>
      <w:marTop w:val="0"/>
      <w:marBottom w:val="0"/>
      <w:divBdr>
        <w:top w:val="none" w:sz="0" w:space="0" w:color="auto"/>
        <w:left w:val="none" w:sz="0" w:space="0" w:color="auto"/>
        <w:bottom w:val="none" w:sz="0" w:space="0" w:color="auto"/>
        <w:right w:val="none" w:sz="0" w:space="0" w:color="auto"/>
      </w:divBdr>
    </w:div>
    <w:div w:id="238758688">
      <w:bodyDiv w:val="1"/>
      <w:marLeft w:val="0"/>
      <w:marRight w:val="0"/>
      <w:marTop w:val="0"/>
      <w:marBottom w:val="0"/>
      <w:divBdr>
        <w:top w:val="none" w:sz="0" w:space="0" w:color="auto"/>
        <w:left w:val="none" w:sz="0" w:space="0" w:color="auto"/>
        <w:bottom w:val="none" w:sz="0" w:space="0" w:color="auto"/>
        <w:right w:val="none" w:sz="0" w:space="0" w:color="auto"/>
      </w:divBdr>
    </w:div>
    <w:div w:id="262761352">
      <w:bodyDiv w:val="1"/>
      <w:marLeft w:val="0"/>
      <w:marRight w:val="0"/>
      <w:marTop w:val="0"/>
      <w:marBottom w:val="0"/>
      <w:divBdr>
        <w:top w:val="none" w:sz="0" w:space="0" w:color="auto"/>
        <w:left w:val="none" w:sz="0" w:space="0" w:color="auto"/>
        <w:bottom w:val="none" w:sz="0" w:space="0" w:color="auto"/>
        <w:right w:val="none" w:sz="0" w:space="0" w:color="auto"/>
      </w:divBdr>
    </w:div>
    <w:div w:id="314527482">
      <w:bodyDiv w:val="1"/>
      <w:marLeft w:val="0"/>
      <w:marRight w:val="0"/>
      <w:marTop w:val="0"/>
      <w:marBottom w:val="0"/>
      <w:divBdr>
        <w:top w:val="none" w:sz="0" w:space="0" w:color="auto"/>
        <w:left w:val="none" w:sz="0" w:space="0" w:color="auto"/>
        <w:bottom w:val="none" w:sz="0" w:space="0" w:color="auto"/>
        <w:right w:val="none" w:sz="0" w:space="0" w:color="auto"/>
      </w:divBdr>
    </w:div>
    <w:div w:id="478115030">
      <w:bodyDiv w:val="1"/>
      <w:marLeft w:val="0"/>
      <w:marRight w:val="0"/>
      <w:marTop w:val="0"/>
      <w:marBottom w:val="0"/>
      <w:divBdr>
        <w:top w:val="none" w:sz="0" w:space="0" w:color="auto"/>
        <w:left w:val="none" w:sz="0" w:space="0" w:color="auto"/>
        <w:bottom w:val="none" w:sz="0" w:space="0" w:color="auto"/>
        <w:right w:val="none" w:sz="0" w:space="0" w:color="auto"/>
      </w:divBdr>
    </w:div>
    <w:div w:id="515389547">
      <w:bodyDiv w:val="1"/>
      <w:marLeft w:val="0"/>
      <w:marRight w:val="0"/>
      <w:marTop w:val="0"/>
      <w:marBottom w:val="0"/>
      <w:divBdr>
        <w:top w:val="none" w:sz="0" w:space="0" w:color="auto"/>
        <w:left w:val="none" w:sz="0" w:space="0" w:color="auto"/>
        <w:bottom w:val="none" w:sz="0" w:space="0" w:color="auto"/>
        <w:right w:val="none" w:sz="0" w:space="0" w:color="auto"/>
      </w:divBdr>
    </w:div>
    <w:div w:id="534390981">
      <w:bodyDiv w:val="1"/>
      <w:marLeft w:val="0"/>
      <w:marRight w:val="0"/>
      <w:marTop w:val="0"/>
      <w:marBottom w:val="0"/>
      <w:divBdr>
        <w:top w:val="none" w:sz="0" w:space="0" w:color="auto"/>
        <w:left w:val="none" w:sz="0" w:space="0" w:color="auto"/>
        <w:bottom w:val="none" w:sz="0" w:space="0" w:color="auto"/>
        <w:right w:val="none" w:sz="0" w:space="0" w:color="auto"/>
      </w:divBdr>
    </w:div>
    <w:div w:id="625547582">
      <w:bodyDiv w:val="1"/>
      <w:marLeft w:val="0"/>
      <w:marRight w:val="0"/>
      <w:marTop w:val="0"/>
      <w:marBottom w:val="0"/>
      <w:divBdr>
        <w:top w:val="none" w:sz="0" w:space="0" w:color="auto"/>
        <w:left w:val="none" w:sz="0" w:space="0" w:color="auto"/>
        <w:bottom w:val="none" w:sz="0" w:space="0" w:color="auto"/>
        <w:right w:val="none" w:sz="0" w:space="0" w:color="auto"/>
      </w:divBdr>
    </w:div>
    <w:div w:id="828444189">
      <w:bodyDiv w:val="1"/>
      <w:marLeft w:val="0"/>
      <w:marRight w:val="0"/>
      <w:marTop w:val="0"/>
      <w:marBottom w:val="0"/>
      <w:divBdr>
        <w:top w:val="none" w:sz="0" w:space="0" w:color="auto"/>
        <w:left w:val="none" w:sz="0" w:space="0" w:color="auto"/>
        <w:bottom w:val="none" w:sz="0" w:space="0" w:color="auto"/>
        <w:right w:val="none" w:sz="0" w:space="0" w:color="auto"/>
      </w:divBdr>
    </w:div>
    <w:div w:id="848908307">
      <w:bodyDiv w:val="1"/>
      <w:marLeft w:val="0"/>
      <w:marRight w:val="0"/>
      <w:marTop w:val="0"/>
      <w:marBottom w:val="0"/>
      <w:divBdr>
        <w:top w:val="none" w:sz="0" w:space="0" w:color="auto"/>
        <w:left w:val="none" w:sz="0" w:space="0" w:color="auto"/>
        <w:bottom w:val="none" w:sz="0" w:space="0" w:color="auto"/>
        <w:right w:val="none" w:sz="0" w:space="0" w:color="auto"/>
      </w:divBdr>
    </w:div>
    <w:div w:id="850027914">
      <w:bodyDiv w:val="1"/>
      <w:marLeft w:val="0"/>
      <w:marRight w:val="0"/>
      <w:marTop w:val="0"/>
      <w:marBottom w:val="0"/>
      <w:divBdr>
        <w:top w:val="none" w:sz="0" w:space="0" w:color="auto"/>
        <w:left w:val="none" w:sz="0" w:space="0" w:color="auto"/>
        <w:bottom w:val="none" w:sz="0" w:space="0" w:color="auto"/>
        <w:right w:val="none" w:sz="0" w:space="0" w:color="auto"/>
      </w:divBdr>
    </w:div>
    <w:div w:id="888761630">
      <w:bodyDiv w:val="1"/>
      <w:marLeft w:val="0"/>
      <w:marRight w:val="0"/>
      <w:marTop w:val="0"/>
      <w:marBottom w:val="0"/>
      <w:divBdr>
        <w:top w:val="none" w:sz="0" w:space="0" w:color="auto"/>
        <w:left w:val="none" w:sz="0" w:space="0" w:color="auto"/>
        <w:bottom w:val="none" w:sz="0" w:space="0" w:color="auto"/>
        <w:right w:val="none" w:sz="0" w:space="0" w:color="auto"/>
      </w:divBdr>
    </w:div>
    <w:div w:id="911937316">
      <w:bodyDiv w:val="1"/>
      <w:marLeft w:val="0"/>
      <w:marRight w:val="0"/>
      <w:marTop w:val="0"/>
      <w:marBottom w:val="0"/>
      <w:divBdr>
        <w:top w:val="none" w:sz="0" w:space="0" w:color="auto"/>
        <w:left w:val="none" w:sz="0" w:space="0" w:color="auto"/>
        <w:bottom w:val="none" w:sz="0" w:space="0" w:color="auto"/>
        <w:right w:val="none" w:sz="0" w:space="0" w:color="auto"/>
      </w:divBdr>
    </w:div>
    <w:div w:id="945573536">
      <w:bodyDiv w:val="1"/>
      <w:marLeft w:val="0"/>
      <w:marRight w:val="0"/>
      <w:marTop w:val="0"/>
      <w:marBottom w:val="0"/>
      <w:divBdr>
        <w:top w:val="none" w:sz="0" w:space="0" w:color="auto"/>
        <w:left w:val="none" w:sz="0" w:space="0" w:color="auto"/>
        <w:bottom w:val="none" w:sz="0" w:space="0" w:color="auto"/>
        <w:right w:val="none" w:sz="0" w:space="0" w:color="auto"/>
      </w:divBdr>
    </w:div>
    <w:div w:id="996568616">
      <w:bodyDiv w:val="1"/>
      <w:marLeft w:val="0"/>
      <w:marRight w:val="0"/>
      <w:marTop w:val="0"/>
      <w:marBottom w:val="0"/>
      <w:divBdr>
        <w:top w:val="none" w:sz="0" w:space="0" w:color="auto"/>
        <w:left w:val="none" w:sz="0" w:space="0" w:color="auto"/>
        <w:bottom w:val="none" w:sz="0" w:space="0" w:color="auto"/>
        <w:right w:val="none" w:sz="0" w:space="0" w:color="auto"/>
      </w:divBdr>
    </w:div>
    <w:div w:id="1127553171">
      <w:bodyDiv w:val="1"/>
      <w:marLeft w:val="0"/>
      <w:marRight w:val="0"/>
      <w:marTop w:val="0"/>
      <w:marBottom w:val="0"/>
      <w:divBdr>
        <w:top w:val="none" w:sz="0" w:space="0" w:color="auto"/>
        <w:left w:val="none" w:sz="0" w:space="0" w:color="auto"/>
        <w:bottom w:val="none" w:sz="0" w:space="0" w:color="auto"/>
        <w:right w:val="none" w:sz="0" w:space="0" w:color="auto"/>
      </w:divBdr>
    </w:div>
    <w:div w:id="1167555679">
      <w:bodyDiv w:val="1"/>
      <w:marLeft w:val="0"/>
      <w:marRight w:val="0"/>
      <w:marTop w:val="0"/>
      <w:marBottom w:val="0"/>
      <w:divBdr>
        <w:top w:val="none" w:sz="0" w:space="0" w:color="auto"/>
        <w:left w:val="none" w:sz="0" w:space="0" w:color="auto"/>
        <w:bottom w:val="none" w:sz="0" w:space="0" w:color="auto"/>
        <w:right w:val="none" w:sz="0" w:space="0" w:color="auto"/>
      </w:divBdr>
    </w:div>
    <w:div w:id="1215971754">
      <w:bodyDiv w:val="1"/>
      <w:marLeft w:val="0"/>
      <w:marRight w:val="0"/>
      <w:marTop w:val="0"/>
      <w:marBottom w:val="0"/>
      <w:divBdr>
        <w:top w:val="none" w:sz="0" w:space="0" w:color="auto"/>
        <w:left w:val="none" w:sz="0" w:space="0" w:color="auto"/>
        <w:bottom w:val="none" w:sz="0" w:space="0" w:color="auto"/>
        <w:right w:val="none" w:sz="0" w:space="0" w:color="auto"/>
      </w:divBdr>
    </w:div>
    <w:div w:id="1301884379">
      <w:bodyDiv w:val="1"/>
      <w:marLeft w:val="0"/>
      <w:marRight w:val="0"/>
      <w:marTop w:val="0"/>
      <w:marBottom w:val="0"/>
      <w:divBdr>
        <w:top w:val="none" w:sz="0" w:space="0" w:color="auto"/>
        <w:left w:val="none" w:sz="0" w:space="0" w:color="auto"/>
        <w:bottom w:val="none" w:sz="0" w:space="0" w:color="auto"/>
        <w:right w:val="none" w:sz="0" w:space="0" w:color="auto"/>
      </w:divBdr>
    </w:div>
    <w:div w:id="1343436069">
      <w:bodyDiv w:val="1"/>
      <w:marLeft w:val="0"/>
      <w:marRight w:val="0"/>
      <w:marTop w:val="0"/>
      <w:marBottom w:val="0"/>
      <w:divBdr>
        <w:top w:val="none" w:sz="0" w:space="0" w:color="auto"/>
        <w:left w:val="none" w:sz="0" w:space="0" w:color="auto"/>
        <w:bottom w:val="none" w:sz="0" w:space="0" w:color="auto"/>
        <w:right w:val="none" w:sz="0" w:space="0" w:color="auto"/>
      </w:divBdr>
    </w:div>
    <w:div w:id="1376003863">
      <w:bodyDiv w:val="1"/>
      <w:marLeft w:val="0"/>
      <w:marRight w:val="0"/>
      <w:marTop w:val="0"/>
      <w:marBottom w:val="0"/>
      <w:divBdr>
        <w:top w:val="none" w:sz="0" w:space="0" w:color="auto"/>
        <w:left w:val="none" w:sz="0" w:space="0" w:color="auto"/>
        <w:bottom w:val="none" w:sz="0" w:space="0" w:color="auto"/>
        <w:right w:val="none" w:sz="0" w:space="0" w:color="auto"/>
      </w:divBdr>
    </w:div>
    <w:div w:id="1381369540">
      <w:bodyDiv w:val="1"/>
      <w:marLeft w:val="0"/>
      <w:marRight w:val="0"/>
      <w:marTop w:val="0"/>
      <w:marBottom w:val="0"/>
      <w:divBdr>
        <w:top w:val="none" w:sz="0" w:space="0" w:color="auto"/>
        <w:left w:val="none" w:sz="0" w:space="0" w:color="auto"/>
        <w:bottom w:val="none" w:sz="0" w:space="0" w:color="auto"/>
        <w:right w:val="none" w:sz="0" w:space="0" w:color="auto"/>
      </w:divBdr>
    </w:div>
    <w:div w:id="1385519644">
      <w:bodyDiv w:val="1"/>
      <w:marLeft w:val="0"/>
      <w:marRight w:val="0"/>
      <w:marTop w:val="0"/>
      <w:marBottom w:val="0"/>
      <w:divBdr>
        <w:top w:val="none" w:sz="0" w:space="0" w:color="auto"/>
        <w:left w:val="none" w:sz="0" w:space="0" w:color="auto"/>
        <w:bottom w:val="none" w:sz="0" w:space="0" w:color="auto"/>
        <w:right w:val="none" w:sz="0" w:space="0" w:color="auto"/>
      </w:divBdr>
    </w:div>
    <w:div w:id="1406076122">
      <w:bodyDiv w:val="1"/>
      <w:marLeft w:val="0"/>
      <w:marRight w:val="0"/>
      <w:marTop w:val="0"/>
      <w:marBottom w:val="0"/>
      <w:divBdr>
        <w:top w:val="none" w:sz="0" w:space="0" w:color="auto"/>
        <w:left w:val="none" w:sz="0" w:space="0" w:color="auto"/>
        <w:bottom w:val="none" w:sz="0" w:space="0" w:color="auto"/>
        <w:right w:val="none" w:sz="0" w:space="0" w:color="auto"/>
      </w:divBdr>
    </w:div>
    <w:div w:id="1692368100">
      <w:bodyDiv w:val="1"/>
      <w:marLeft w:val="0"/>
      <w:marRight w:val="0"/>
      <w:marTop w:val="0"/>
      <w:marBottom w:val="0"/>
      <w:divBdr>
        <w:top w:val="none" w:sz="0" w:space="0" w:color="auto"/>
        <w:left w:val="none" w:sz="0" w:space="0" w:color="auto"/>
        <w:bottom w:val="none" w:sz="0" w:space="0" w:color="auto"/>
        <w:right w:val="none" w:sz="0" w:space="0" w:color="auto"/>
      </w:divBdr>
    </w:div>
    <w:div w:id="1845977287">
      <w:bodyDiv w:val="1"/>
      <w:marLeft w:val="0"/>
      <w:marRight w:val="0"/>
      <w:marTop w:val="0"/>
      <w:marBottom w:val="0"/>
      <w:divBdr>
        <w:top w:val="none" w:sz="0" w:space="0" w:color="auto"/>
        <w:left w:val="none" w:sz="0" w:space="0" w:color="auto"/>
        <w:bottom w:val="none" w:sz="0" w:space="0" w:color="auto"/>
        <w:right w:val="none" w:sz="0" w:space="0" w:color="auto"/>
      </w:divBdr>
    </w:div>
    <w:div w:id="1875844574">
      <w:bodyDiv w:val="1"/>
      <w:marLeft w:val="0"/>
      <w:marRight w:val="0"/>
      <w:marTop w:val="0"/>
      <w:marBottom w:val="0"/>
      <w:divBdr>
        <w:top w:val="none" w:sz="0" w:space="0" w:color="auto"/>
        <w:left w:val="none" w:sz="0" w:space="0" w:color="auto"/>
        <w:bottom w:val="none" w:sz="0" w:space="0" w:color="auto"/>
        <w:right w:val="none" w:sz="0" w:space="0" w:color="auto"/>
      </w:divBdr>
    </w:div>
    <w:div w:id="1893032793">
      <w:bodyDiv w:val="1"/>
      <w:marLeft w:val="0"/>
      <w:marRight w:val="0"/>
      <w:marTop w:val="0"/>
      <w:marBottom w:val="0"/>
      <w:divBdr>
        <w:top w:val="none" w:sz="0" w:space="0" w:color="auto"/>
        <w:left w:val="none" w:sz="0" w:space="0" w:color="auto"/>
        <w:bottom w:val="none" w:sz="0" w:space="0" w:color="auto"/>
        <w:right w:val="none" w:sz="0" w:space="0" w:color="auto"/>
      </w:divBdr>
    </w:div>
    <w:div w:id="1897933297">
      <w:bodyDiv w:val="1"/>
      <w:marLeft w:val="0"/>
      <w:marRight w:val="0"/>
      <w:marTop w:val="0"/>
      <w:marBottom w:val="0"/>
      <w:divBdr>
        <w:top w:val="none" w:sz="0" w:space="0" w:color="auto"/>
        <w:left w:val="none" w:sz="0" w:space="0" w:color="auto"/>
        <w:bottom w:val="none" w:sz="0" w:space="0" w:color="auto"/>
        <w:right w:val="none" w:sz="0" w:space="0" w:color="auto"/>
      </w:divBdr>
    </w:div>
    <w:div w:id="2084981230">
      <w:bodyDiv w:val="1"/>
      <w:marLeft w:val="0"/>
      <w:marRight w:val="0"/>
      <w:marTop w:val="0"/>
      <w:marBottom w:val="0"/>
      <w:divBdr>
        <w:top w:val="none" w:sz="0" w:space="0" w:color="auto"/>
        <w:left w:val="none" w:sz="0" w:space="0" w:color="auto"/>
        <w:bottom w:val="none" w:sz="0" w:space="0" w:color="auto"/>
        <w:right w:val="none" w:sz="0" w:space="0" w:color="auto"/>
      </w:divBdr>
      <w:divsChild>
        <w:div w:id="1281954453">
          <w:marLeft w:val="0"/>
          <w:marRight w:val="0"/>
          <w:marTop w:val="0"/>
          <w:marBottom w:val="0"/>
          <w:divBdr>
            <w:top w:val="none" w:sz="0" w:space="0" w:color="auto"/>
            <w:left w:val="none" w:sz="0" w:space="0" w:color="auto"/>
            <w:bottom w:val="none" w:sz="0" w:space="0" w:color="auto"/>
            <w:right w:val="none" w:sz="0" w:space="0" w:color="auto"/>
          </w:divBdr>
          <w:divsChild>
            <w:div w:id="2055620398">
              <w:marLeft w:val="0"/>
              <w:marRight w:val="0"/>
              <w:marTop w:val="0"/>
              <w:marBottom w:val="0"/>
              <w:divBdr>
                <w:top w:val="none" w:sz="0" w:space="0" w:color="auto"/>
                <w:left w:val="none" w:sz="0" w:space="0" w:color="auto"/>
                <w:bottom w:val="none" w:sz="0" w:space="0" w:color="auto"/>
                <w:right w:val="none" w:sz="0" w:space="0" w:color="auto"/>
              </w:divBdr>
              <w:divsChild>
                <w:div w:id="3799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4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7DEEF-471E-42D7-84B1-8F3668D37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16</Pages>
  <Words>4480</Words>
  <Characters>24614</Characters>
  <Application>Microsoft Office Word</Application>
  <DocSecurity>0</DocSecurity>
  <Lines>205</Lines>
  <Paragraphs>58</Paragraphs>
  <ScaleCrop>false</ScaleCrop>
  <HeadingPairs>
    <vt:vector size="2" baseType="variant">
      <vt:variant>
        <vt:lpstr>Title</vt:lpstr>
      </vt:variant>
      <vt:variant>
        <vt:i4>1</vt:i4>
      </vt:variant>
    </vt:vector>
  </HeadingPairs>
  <TitlesOfParts>
    <vt:vector size="1" baseType="lpstr">
      <vt:lpstr>CHAPTER 1</vt:lpstr>
    </vt:vector>
  </TitlesOfParts>
  <Company>OGE</Company>
  <LinksUpToDate>false</LinksUpToDate>
  <CharactersWithSpaces>29036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OGE Sec !</dc:creator>
  <cp:lastModifiedBy>ECON-1A</cp:lastModifiedBy>
  <cp:revision>12</cp:revision>
  <cp:lastPrinted>2025-11-07T04:38:00Z</cp:lastPrinted>
  <dcterms:created xsi:type="dcterms:W3CDTF">2025-11-06T15:54:00Z</dcterms:created>
  <dcterms:modified xsi:type="dcterms:W3CDTF">2025-11-07T08:53:00Z</dcterms:modified>
</cp:coreProperties>
</file>